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jc w:val="center"/>
        <w:outlineLvl w:val="0"/>
        <w:rPr>
          <w:rFonts w:hint="eastAsia" w:ascii="宋体" w:hAnsi="宋体" w:eastAsia="宋体" w:cs="宋体"/>
          <w:b/>
          <w:color w:val="auto"/>
          <w:kern w:val="0"/>
          <w:sz w:val="44"/>
          <w:szCs w:val="44"/>
          <w:highlight w:val="none"/>
        </w:rPr>
      </w:pPr>
      <w:bookmarkStart w:id="3" w:name="_GoBack"/>
      <w:bookmarkEnd w:id="3"/>
      <w:r>
        <w:rPr>
          <w:rFonts w:hint="eastAsia" w:ascii="宋体" w:hAnsi="宋体" w:eastAsia="宋体" w:cs="宋体"/>
          <w:b/>
          <w:color w:val="auto"/>
          <w:kern w:val="0"/>
          <w:sz w:val="44"/>
          <w:szCs w:val="44"/>
          <w:highlight w:val="none"/>
        </w:rPr>
        <w:t xml:space="preserve">  采购需求</w:t>
      </w:r>
    </w:p>
    <w:p>
      <w:pPr>
        <w:spacing w:line="48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项目属性：货物类项目</w:t>
      </w:r>
    </w:p>
    <w:p>
      <w:pPr>
        <w:spacing w:line="480" w:lineRule="exact"/>
        <w:ind w:firstLine="48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本项目采购标的对应的中小企业划分</w:t>
      </w:r>
      <w:r>
        <w:rPr>
          <w:rFonts w:hint="eastAsia" w:ascii="宋体" w:hAnsi="宋体" w:eastAsia="宋体" w:cs="宋体"/>
          <w:color w:val="auto"/>
          <w:kern w:val="0"/>
          <w:sz w:val="24"/>
          <w:szCs w:val="24"/>
          <w:highlight w:val="none"/>
          <w:u w:val="single"/>
        </w:rPr>
        <w:t>标准所属</w:t>
      </w:r>
      <w:r>
        <w:rPr>
          <w:rFonts w:hint="eastAsia" w:ascii="宋体" w:hAnsi="宋体" w:eastAsia="宋体" w:cs="宋体"/>
          <w:color w:val="auto"/>
          <w:kern w:val="0"/>
          <w:sz w:val="24"/>
          <w:szCs w:val="24"/>
          <w:highlight w:val="none"/>
        </w:rPr>
        <w:t>行业：</w:t>
      </w:r>
      <w:r>
        <w:rPr>
          <w:rFonts w:hint="eastAsia" w:ascii="宋体" w:hAnsi="宋体" w:eastAsia="宋体" w:cs="宋体"/>
          <w:color w:val="auto"/>
          <w:kern w:val="0"/>
          <w:sz w:val="24"/>
          <w:szCs w:val="24"/>
          <w:highlight w:val="none"/>
          <w:u w:val="single"/>
          <w:lang w:val="en-US" w:eastAsia="zh-CN"/>
        </w:rPr>
        <w:t>工业</w:t>
      </w:r>
    </w:p>
    <w:p>
      <w:pPr>
        <w:spacing w:line="48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一、项目概况</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516" w:firstLineChars="200"/>
        <w:jc w:val="both"/>
        <w:textAlignment w:val="baseline"/>
        <w:outlineLvl w:val="9"/>
        <w:rPr>
          <w:rFonts w:hint="eastAsia" w:ascii="宋体" w:hAnsi="宋体" w:eastAsia="宋体" w:cs="宋体"/>
          <w:color w:val="auto"/>
          <w:spacing w:val="5"/>
          <w:kern w:val="2"/>
          <w:sz w:val="24"/>
          <w:szCs w:val="24"/>
          <w:lang w:eastAsia="zh-CN"/>
        </w:rPr>
      </w:pPr>
      <w:bookmarkStart w:id="0" w:name="EB7816f6fdbc96408ea7b735c177a21493"/>
      <w:r>
        <w:rPr>
          <w:rFonts w:hint="eastAsia" w:ascii="宋体" w:hAnsi="宋体" w:eastAsia="宋体" w:cs="宋体"/>
          <w:color w:val="auto"/>
          <w:spacing w:val="9"/>
          <w:kern w:val="2"/>
          <w:sz w:val="24"/>
          <w:szCs w:val="24"/>
        </w:rPr>
        <w:t>(一) 主要内容：</w:t>
      </w:r>
      <w:r>
        <w:rPr>
          <w:rFonts w:hint="eastAsia" w:ascii="宋体" w:hAnsi="宋体" w:eastAsia="宋体" w:cs="宋体"/>
          <w:color w:val="auto"/>
          <w:spacing w:val="9"/>
          <w:kern w:val="2"/>
          <w:sz w:val="24"/>
          <w:szCs w:val="24"/>
          <w:lang w:val="en-US" w:eastAsia="zh-CN"/>
        </w:rPr>
        <w:t>详见清单附后。</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8" w:firstLineChars="200"/>
        <w:jc w:val="both"/>
        <w:textAlignment w:val="baseline"/>
        <w:outlineLvl w:val="9"/>
        <w:rPr>
          <w:rFonts w:hint="eastAsia" w:ascii="宋体" w:hAnsi="宋体" w:eastAsia="宋体" w:cs="宋体"/>
          <w:color w:val="auto"/>
          <w:spacing w:val="2"/>
          <w:kern w:val="2"/>
          <w:sz w:val="24"/>
          <w:szCs w:val="24"/>
          <w:highlight w:val="none"/>
          <w:lang w:eastAsia="zh-CN"/>
        </w:rPr>
      </w:pPr>
      <w:r>
        <w:rPr>
          <w:rFonts w:hint="eastAsia" w:ascii="宋体" w:hAnsi="宋体" w:eastAsia="宋体" w:cs="宋体"/>
          <w:color w:val="auto"/>
          <w:spacing w:val="2"/>
          <w:kern w:val="2"/>
          <w:sz w:val="24"/>
          <w:szCs w:val="24"/>
        </w:rPr>
        <w:t>(二) 服务期限：</w:t>
      </w:r>
      <w:r>
        <w:rPr>
          <w:rFonts w:hint="eastAsia" w:ascii="宋体" w:hAnsi="宋体" w:eastAsia="宋体" w:cs="宋体"/>
          <w:color w:val="auto"/>
          <w:spacing w:val="2"/>
          <w:kern w:val="2"/>
          <w:sz w:val="24"/>
          <w:szCs w:val="24"/>
          <w:lang w:val="en-US" w:eastAsia="zh-CN"/>
        </w:rPr>
        <w:t>合同签订后</w:t>
      </w:r>
      <w:r>
        <w:rPr>
          <w:rFonts w:hint="eastAsia" w:ascii="宋体" w:hAnsi="宋体" w:eastAsia="宋体" w:cs="宋体"/>
          <w:color w:val="auto"/>
          <w:spacing w:val="2"/>
          <w:kern w:val="2"/>
          <w:sz w:val="24"/>
          <w:szCs w:val="24"/>
          <w:highlight w:val="none"/>
          <w:lang w:val="en-US" w:eastAsia="zh-CN"/>
        </w:rPr>
        <w:t>90日历天</w:t>
      </w:r>
      <w:r>
        <w:rPr>
          <w:rFonts w:hint="eastAsia" w:ascii="宋体" w:hAnsi="宋体" w:eastAsia="宋体" w:cs="宋体"/>
          <w:color w:val="auto"/>
          <w:spacing w:val="2"/>
          <w:kern w:val="2"/>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34" w:firstLineChars="162"/>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14"/>
          <w:kern w:val="2"/>
          <w:sz w:val="24"/>
          <w:szCs w:val="24"/>
        </w:rPr>
        <w:t>(</w:t>
      </w:r>
      <w:r>
        <w:rPr>
          <w:rFonts w:hint="eastAsia" w:ascii="宋体" w:hAnsi="宋体" w:eastAsia="宋体" w:cs="宋体"/>
          <w:color w:val="auto"/>
          <w:spacing w:val="10"/>
          <w:kern w:val="2"/>
          <w:sz w:val="24"/>
          <w:szCs w:val="24"/>
        </w:rPr>
        <w:t>三) 免费质保期：</w:t>
      </w:r>
      <w:r>
        <w:rPr>
          <w:rFonts w:hint="eastAsia" w:ascii="宋体" w:hAnsi="宋体" w:eastAsia="宋体" w:cs="宋体"/>
          <w:color w:val="auto"/>
          <w:spacing w:val="10"/>
          <w:kern w:val="2"/>
          <w:sz w:val="24"/>
          <w:szCs w:val="24"/>
          <w:lang w:val="en-US" w:eastAsia="zh-CN"/>
        </w:rPr>
        <w:t>2</w:t>
      </w:r>
      <w:r>
        <w:rPr>
          <w:rFonts w:hint="eastAsia" w:ascii="宋体" w:hAnsi="宋体" w:eastAsia="宋体" w:cs="宋体"/>
          <w:color w:val="auto"/>
          <w:spacing w:val="10"/>
          <w:kern w:val="2"/>
          <w:sz w:val="24"/>
          <w:szCs w:val="24"/>
        </w:rPr>
        <w:t>年</w:t>
      </w:r>
      <w:r>
        <w:rPr>
          <w:rFonts w:hint="eastAsia" w:ascii="宋体" w:hAnsi="宋体" w:eastAsia="宋体" w:cs="宋体"/>
          <w:color w:val="auto"/>
          <w:kern w:val="0"/>
          <w:sz w:val="24"/>
          <w:szCs w:val="24"/>
        </w:rPr>
        <w:t>（自正式验收通过之日起计算）</w:t>
      </w:r>
      <w:r>
        <w:rPr>
          <w:rFonts w:hint="eastAsia" w:ascii="宋体" w:hAnsi="宋体" w:eastAsia="宋体" w:cs="宋体"/>
          <w:color w:val="auto"/>
          <w:spacing w:val="10"/>
          <w:kern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34" w:firstLineChars="161"/>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15"/>
          <w:kern w:val="2"/>
          <w:sz w:val="24"/>
          <w:szCs w:val="24"/>
        </w:rPr>
        <w:t>(</w:t>
      </w:r>
      <w:r>
        <w:rPr>
          <w:rFonts w:hint="eastAsia" w:ascii="宋体" w:hAnsi="宋体" w:eastAsia="宋体" w:cs="宋体"/>
          <w:color w:val="auto"/>
          <w:spacing w:val="12"/>
          <w:kern w:val="2"/>
          <w:sz w:val="24"/>
          <w:szCs w:val="24"/>
        </w:rPr>
        <w:t>四) 实施地点：</w:t>
      </w:r>
      <w:r>
        <w:rPr>
          <w:rFonts w:hint="eastAsia" w:ascii="宋体" w:hAnsi="宋体" w:eastAsia="宋体" w:cs="宋体"/>
          <w:color w:val="auto"/>
          <w:spacing w:val="12"/>
          <w:kern w:val="2"/>
          <w:sz w:val="24"/>
          <w:szCs w:val="24"/>
          <w:lang w:eastAsia="zh-CN"/>
        </w:rPr>
        <w:t>沭阳</w:t>
      </w:r>
      <w:r>
        <w:rPr>
          <w:rFonts w:hint="eastAsia" w:ascii="宋体" w:hAnsi="宋体" w:eastAsia="宋体" w:cs="宋体"/>
          <w:color w:val="auto"/>
          <w:spacing w:val="12"/>
          <w:kern w:val="2"/>
          <w:sz w:val="24"/>
          <w:szCs w:val="24"/>
        </w:rPr>
        <w:t>县</w:t>
      </w:r>
      <w:r>
        <w:rPr>
          <w:rFonts w:hint="eastAsia" w:ascii="宋体" w:hAnsi="宋体" w:eastAsia="宋体" w:cs="宋体"/>
          <w:color w:val="auto"/>
          <w:spacing w:val="12"/>
          <w:kern w:val="2"/>
          <w:sz w:val="24"/>
          <w:szCs w:val="24"/>
          <w:lang w:eastAsia="zh-CN"/>
        </w:rPr>
        <w:t>城区</w:t>
      </w:r>
      <w:r>
        <w:rPr>
          <w:rFonts w:hint="eastAsia" w:ascii="宋体" w:hAnsi="宋体" w:eastAsia="宋体" w:cs="宋体"/>
          <w:color w:val="auto"/>
          <w:spacing w:val="12"/>
          <w:kern w:val="2"/>
          <w:sz w:val="24"/>
          <w:szCs w:val="24"/>
        </w:rPr>
        <w:t xml:space="preserve"> (</w:t>
      </w:r>
      <w:r>
        <w:rPr>
          <w:rFonts w:hint="eastAsia" w:ascii="宋体" w:hAnsi="宋体" w:eastAsia="宋体" w:cs="宋体"/>
          <w:color w:val="auto"/>
          <w:spacing w:val="12"/>
          <w:kern w:val="2"/>
          <w:sz w:val="24"/>
          <w:szCs w:val="24"/>
          <w:lang w:eastAsia="zh-CN"/>
        </w:rPr>
        <w:t>采购人</w:t>
      </w:r>
      <w:r>
        <w:rPr>
          <w:rFonts w:hint="eastAsia" w:ascii="宋体" w:hAnsi="宋体" w:eastAsia="宋体" w:cs="宋体"/>
          <w:color w:val="auto"/>
          <w:spacing w:val="12"/>
          <w:kern w:val="2"/>
          <w:sz w:val="24"/>
          <w:szCs w:val="24"/>
        </w:rPr>
        <w:t>指定地点) ；</w:t>
      </w:r>
    </w:p>
    <w:p>
      <w:pPr>
        <w:keepNext w:val="0"/>
        <w:keepLines w:val="0"/>
        <w:pageBreakBefore w:val="0"/>
        <w:widowControl w:val="0"/>
        <w:wordWrap/>
        <w:overflowPunct/>
        <w:topLinePunct w:val="0"/>
        <w:bidi w:val="0"/>
        <w:spacing w:line="400" w:lineRule="exact"/>
        <w:ind w:left="0" w:leftChars="0" w:right="0" w:rightChars="0" w:firstLine="417" w:firstLineChars="162"/>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14"/>
          <w:kern w:val="2"/>
          <w:sz w:val="23"/>
          <w:szCs w:val="23"/>
          <w:lang w:val="en-US" w:eastAsia="zh-CN" w:bidi="ar-SA"/>
        </w:rPr>
        <w:t>(</w:t>
      </w:r>
      <w:r>
        <w:rPr>
          <w:rFonts w:hint="eastAsia" w:ascii="宋体" w:hAnsi="宋体" w:eastAsia="宋体" w:cs="宋体"/>
          <w:color w:val="auto"/>
          <w:spacing w:val="11"/>
          <w:kern w:val="2"/>
          <w:sz w:val="23"/>
          <w:szCs w:val="23"/>
          <w:lang w:val="en-US" w:eastAsia="zh-CN" w:bidi="ar-SA"/>
        </w:rPr>
        <w:t>五</w:t>
      </w:r>
      <w:r>
        <w:rPr>
          <w:rFonts w:hint="eastAsia" w:ascii="宋体" w:hAnsi="宋体" w:eastAsia="宋体" w:cs="宋体"/>
          <w:color w:val="auto"/>
          <w:spacing w:val="7"/>
          <w:kern w:val="2"/>
          <w:sz w:val="23"/>
          <w:szCs w:val="23"/>
          <w:lang w:val="en-US" w:eastAsia="zh-CN" w:bidi="ar-SA"/>
        </w:rPr>
        <w:t xml:space="preserve">) </w:t>
      </w:r>
      <w:r>
        <w:rPr>
          <w:rFonts w:hint="eastAsia" w:ascii="宋体" w:hAnsi="宋体" w:eastAsia="宋体" w:cs="宋体"/>
          <w:color w:val="auto"/>
          <w:spacing w:val="12"/>
          <w:kern w:val="2"/>
          <w:sz w:val="24"/>
          <w:szCs w:val="24"/>
          <w:lang w:val="en-US" w:eastAsia="zh-CN" w:bidi="ar-SA"/>
        </w:rPr>
        <w:t>付款方式：按照招标</w:t>
      </w:r>
      <w:r>
        <w:rPr>
          <w:rFonts w:hint="eastAsia" w:ascii="宋体" w:hAnsi="宋体" w:eastAsia="宋体" w:cs="宋体"/>
          <w:color w:val="auto"/>
          <w:kern w:val="2"/>
          <w:sz w:val="24"/>
          <w:szCs w:val="24"/>
          <w:lang w:val="en-US" w:eastAsia="zh-CN" w:bidi="ar-SA"/>
        </w:rPr>
        <w:t>文件和合同约定的付款方式，采购人及时办理付款手续。对于满足合同约定支付条件的，自收到发票后15日内将资金支付到合同约定的供应商账户。</w:t>
      </w:r>
    </w:p>
    <w:p>
      <w:pPr>
        <w:keepNext w:val="0"/>
        <w:keepLines w:val="0"/>
        <w:pageBreakBefore w:val="0"/>
        <w:widowControl w:val="0"/>
        <w:wordWrap/>
        <w:overflowPunct/>
        <w:topLinePunct w:val="0"/>
        <w:bidi w:val="0"/>
        <w:spacing w:line="400" w:lineRule="exact"/>
        <w:ind w:left="0" w:leftChars="0" w:right="0" w:rightChars="0" w:firstLine="480" w:firstLineChars="200"/>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合同签定后，采购方自</w:t>
      </w:r>
      <w:r>
        <w:rPr>
          <w:rFonts w:hint="eastAsia" w:ascii="宋体" w:hAnsi="宋体" w:eastAsia="宋体" w:cs="宋体"/>
          <w:color w:val="auto"/>
          <w:kern w:val="2"/>
          <w:sz w:val="24"/>
          <w:szCs w:val="24"/>
          <w:lang w:val="en-US" w:eastAsia="zh-CN" w:bidi="ar-SA"/>
        </w:rPr>
        <w:t>收到发票后15日内支付合同金额的10%作为预付款；项目完工并经验收合格后付至合同价款的80%，审计结束后按审计结算价付清合同价款。</w:t>
      </w:r>
    </w:p>
    <w:p>
      <w:pPr>
        <w:keepNext w:val="0"/>
        <w:keepLines w:val="0"/>
        <w:pageBreakBefore w:val="0"/>
        <w:widowControl w:val="0"/>
        <w:wordWrap/>
        <w:overflowPunct/>
        <w:topLinePunct w:val="0"/>
        <w:bidi w:val="0"/>
        <w:spacing w:line="400" w:lineRule="exact"/>
        <w:ind w:left="0" w:leftChars="0" w:right="0" w:rightChars="0" w:firstLine="480" w:firstLineChars="200"/>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注：在签订合同时，供应商明确表示无需预付款或者主动要求降低预付款比例的，采购人可不适用预付规定。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0" w:rightChars="0" w:firstLine="554" w:firstLineChars="200"/>
        <w:textAlignment w:val="baseline"/>
        <w:rPr>
          <w:rFonts w:hint="eastAsia" w:ascii="宋体" w:hAnsi="宋体" w:eastAsia="宋体" w:cs="宋体"/>
          <w:b/>
          <w:bCs/>
          <w:color w:val="auto"/>
          <w:spacing w:val="-2"/>
          <w:kern w:val="2"/>
          <w:position w:val="2"/>
          <w:sz w:val="28"/>
          <w:szCs w:val="28"/>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0" w:rightChars="0" w:firstLine="554" w:firstLineChars="200"/>
        <w:textAlignment w:val="baseline"/>
        <w:rPr>
          <w:rFonts w:hint="eastAsia" w:ascii="宋体" w:hAnsi="宋体" w:eastAsia="宋体" w:cs="宋体"/>
          <w:b/>
          <w:bCs/>
          <w:color w:val="auto"/>
          <w:kern w:val="2"/>
          <w:sz w:val="23"/>
          <w:szCs w:val="23"/>
        </w:rPr>
      </w:pPr>
      <w:r>
        <w:rPr>
          <w:rFonts w:hint="eastAsia" w:ascii="宋体" w:hAnsi="宋体" w:eastAsia="宋体" w:cs="宋体"/>
          <w:b/>
          <w:bCs/>
          <w:color w:val="auto"/>
          <w:spacing w:val="-2"/>
          <w:kern w:val="2"/>
          <w:position w:val="2"/>
          <w:sz w:val="28"/>
          <w:szCs w:val="28"/>
          <w:lang w:val="en-US" w:eastAsia="zh-CN"/>
        </w:rPr>
        <w:t>二、</w:t>
      </w:r>
      <w:r>
        <w:rPr>
          <w:rFonts w:hint="eastAsia" w:ascii="宋体" w:hAnsi="宋体" w:eastAsia="宋体" w:cs="宋体"/>
          <w:b/>
          <w:bCs/>
          <w:color w:val="auto"/>
          <w:spacing w:val="-2"/>
          <w:kern w:val="2"/>
          <w:position w:val="2"/>
          <w:sz w:val="28"/>
          <w:szCs w:val="28"/>
        </w:rPr>
        <w:t>采购清</w:t>
      </w:r>
      <w:r>
        <w:rPr>
          <w:rFonts w:hint="eastAsia" w:ascii="宋体" w:hAnsi="宋体" w:eastAsia="宋体" w:cs="宋体"/>
          <w:b/>
          <w:bCs/>
          <w:color w:val="auto"/>
          <w:spacing w:val="-1"/>
          <w:kern w:val="2"/>
          <w:position w:val="2"/>
          <w:sz w:val="28"/>
          <w:szCs w:val="28"/>
        </w:rPr>
        <w:t>单及标准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0" w:rightChars="0" w:firstLine="251" w:firstLineChars="100"/>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pacing w:val="5"/>
          <w:kern w:val="2"/>
          <w:sz w:val="24"/>
          <w:szCs w:val="24"/>
          <w:lang w:eastAsia="zh-CN"/>
        </w:rPr>
        <w:t>（</w:t>
      </w:r>
      <w:r>
        <w:rPr>
          <w:rFonts w:hint="eastAsia" w:ascii="宋体" w:hAnsi="宋体" w:eastAsia="宋体" w:cs="宋体"/>
          <w:b/>
          <w:bCs/>
          <w:color w:val="auto"/>
          <w:spacing w:val="5"/>
          <w:kern w:val="2"/>
          <w:sz w:val="24"/>
          <w:szCs w:val="24"/>
          <w:lang w:val="en-US" w:eastAsia="zh-CN"/>
        </w:rPr>
        <w:t>一</w:t>
      </w:r>
      <w:r>
        <w:rPr>
          <w:rFonts w:hint="eastAsia" w:ascii="宋体" w:hAnsi="宋体" w:eastAsia="宋体" w:cs="宋体"/>
          <w:b/>
          <w:bCs/>
          <w:color w:val="auto"/>
          <w:spacing w:val="5"/>
          <w:kern w:val="2"/>
          <w:sz w:val="24"/>
          <w:szCs w:val="24"/>
          <w:lang w:eastAsia="zh-CN"/>
        </w:rPr>
        <w:t>）</w:t>
      </w:r>
      <w:r>
        <w:rPr>
          <w:rFonts w:hint="eastAsia" w:ascii="宋体" w:hAnsi="宋体" w:eastAsia="宋体" w:cs="宋体"/>
          <w:b/>
          <w:bCs/>
          <w:color w:val="auto"/>
          <w:spacing w:val="5"/>
          <w:kern w:val="2"/>
          <w:sz w:val="24"/>
          <w:szCs w:val="24"/>
        </w:rPr>
        <w:t>城区道路</w:t>
      </w:r>
      <w:r>
        <w:rPr>
          <w:rFonts w:hint="eastAsia" w:ascii="宋体" w:hAnsi="宋体" w:eastAsia="宋体" w:cs="宋体"/>
          <w:b/>
          <w:bCs/>
          <w:color w:val="auto"/>
          <w:spacing w:val="5"/>
          <w:kern w:val="2"/>
          <w:sz w:val="24"/>
          <w:szCs w:val="24"/>
          <w:lang w:eastAsia="zh-CN"/>
        </w:rPr>
        <w:t>交通标志、标线</w:t>
      </w:r>
      <w:r>
        <w:rPr>
          <w:rFonts w:hint="eastAsia" w:ascii="宋体" w:hAnsi="宋体" w:eastAsia="宋体" w:cs="宋体"/>
          <w:b/>
          <w:bCs/>
          <w:color w:val="auto"/>
          <w:spacing w:val="5"/>
          <w:kern w:val="2"/>
          <w:sz w:val="24"/>
          <w:szCs w:val="24"/>
        </w:rPr>
        <w:t>完善项目清</w:t>
      </w:r>
      <w:r>
        <w:rPr>
          <w:rFonts w:hint="eastAsia" w:ascii="宋体" w:hAnsi="宋体" w:eastAsia="宋体" w:cs="宋体"/>
          <w:b/>
          <w:bCs/>
          <w:color w:val="auto"/>
          <w:spacing w:val="4"/>
          <w:kern w:val="2"/>
          <w:sz w:val="24"/>
          <w:szCs w:val="24"/>
        </w:rPr>
        <w:t>单</w:t>
      </w:r>
    </w:p>
    <w:tbl>
      <w:tblPr>
        <w:tblStyle w:val="4"/>
        <w:tblpPr w:leftFromText="180" w:rightFromText="180" w:vertAnchor="text" w:horzAnchor="page" w:tblpX="1561" w:tblpY="483"/>
        <w:tblOverlap w:val="never"/>
        <w:tblW w:w="92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3"/>
        <w:gridCol w:w="400"/>
        <w:gridCol w:w="1514"/>
        <w:gridCol w:w="3043"/>
        <w:gridCol w:w="791"/>
        <w:gridCol w:w="792"/>
        <w:gridCol w:w="809"/>
        <w:gridCol w:w="8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2977"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2"/>
                <w:kern w:val="2"/>
                <w:sz w:val="21"/>
                <w:szCs w:val="21"/>
              </w:rPr>
              <w:t>类型</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宋体" w:hAnsi="宋体" w:eastAsia="宋体" w:cs="宋体"/>
                <w:color w:val="auto"/>
                <w:spacing w:val="-5"/>
                <w:kern w:val="2"/>
                <w:sz w:val="21"/>
                <w:szCs w:val="21"/>
                <w:lang w:eastAsia="zh-CN"/>
              </w:rPr>
            </w:pPr>
            <w:r>
              <w:rPr>
                <w:rFonts w:hint="eastAsia" w:ascii="宋体" w:hAnsi="宋体" w:eastAsia="宋体" w:cs="宋体"/>
                <w:color w:val="auto"/>
                <w:spacing w:val="-5"/>
                <w:kern w:val="2"/>
                <w:sz w:val="21"/>
                <w:szCs w:val="21"/>
                <w:lang w:eastAsia="zh-CN"/>
              </w:rPr>
              <w:t>规格</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宋体" w:hAnsi="宋体" w:eastAsia="宋体" w:cs="宋体"/>
                <w:color w:val="auto"/>
                <w:spacing w:val="-4"/>
                <w:kern w:val="2"/>
                <w:position w:val="7"/>
                <w:sz w:val="21"/>
                <w:szCs w:val="21"/>
                <w:lang w:eastAsia="zh-CN"/>
              </w:rPr>
            </w:pPr>
            <w:r>
              <w:rPr>
                <w:rFonts w:hint="eastAsia" w:ascii="宋体" w:hAnsi="宋体" w:eastAsia="宋体" w:cs="宋体"/>
                <w:color w:val="auto"/>
                <w:spacing w:val="-4"/>
                <w:kern w:val="2"/>
                <w:position w:val="7"/>
                <w:sz w:val="21"/>
                <w:szCs w:val="21"/>
                <w:lang w:eastAsia="zh-CN"/>
              </w:rPr>
              <w:t>数量</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宋体" w:hAnsi="宋体" w:eastAsia="宋体" w:cs="宋体"/>
                <w:color w:val="auto"/>
                <w:spacing w:val="-4"/>
                <w:kern w:val="2"/>
                <w:position w:val="7"/>
                <w:sz w:val="21"/>
                <w:szCs w:val="21"/>
                <w:lang w:val="en-US" w:eastAsia="zh-CN"/>
              </w:rPr>
            </w:pPr>
            <w:r>
              <w:rPr>
                <w:rFonts w:hint="eastAsia" w:ascii="宋体" w:hAnsi="宋体" w:eastAsia="宋体" w:cs="宋体"/>
                <w:color w:val="auto"/>
                <w:spacing w:val="-4"/>
                <w:kern w:val="2"/>
                <w:position w:val="7"/>
                <w:sz w:val="21"/>
                <w:szCs w:val="21"/>
                <w:lang w:val="en-US" w:eastAsia="zh-CN"/>
              </w:rPr>
              <w:t>单位</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宋体" w:hAnsi="宋体" w:eastAsia="宋体" w:cs="宋体"/>
                <w:color w:val="auto"/>
                <w:spacing w:val="-2"/>
                <w:kern w:val="2"/>
                <w:sz w:val="21"/>
                <w:szCs w:val="21"/>
              </w:rPr>
            </w:pPr>
            <w:r>
              <w:rPr>
                <w:rFonts w:hint="eastAsia" w:ascii="宋体" w:hAnsi="宋体" w:eastAsia="宋体" w:cs="宋体"/>
                <w:color w:val="auto"/>
                <w:spacing w:val="-2"/>
                <w:kern w:val="2"/>
                <w:sz w:val="21"/>
                <w:szCs w:val="21"/>
              </w:rPr>
              <w:t>单价</w:t>
            </w:r>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宋体" w:hAnsi="宋体" w:eastAsia="宋体" w:cs="宋体"/>
                <w:color w:val="auto"/>
                <w:spacing w:val="-2"/>
                <w:kern w:val="2"/>
                <w:sz w:val="21"/>
                <w:szCs w:val="21"/>
                <w:lang w:val="en-US" w:eastAsia="zh-CN"/>
              </w:rPr>
            </w:pPr>
            <w:r>
              <w:rPr>
                <w:rFonts w:hint="eastAsia" w:ascii="宋体" w:hAnsi="宋体" w:eastAsia="宋体" w:cs="宋体"/>
                <w:color w:val="auto"/>
                <w:spacing w:val="-2"/>
                <w:kern w:val="2"/>
                <w:sz w:val="21"/>
                <w:szCs w:val="21"/>
              </w:rPr>
              <w:t>（元）</w:t>
            </w: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宋体" w:hAnsi="宋体" w:eastAsia="宋体" w:cs="宋体"/>
                <w:color w:val="auto"/>
                <w:spacing w:val="-2"/>
                <w:kern w:val="2"/>
                <w:sz w:val="21"/>
                <w:szCs w:val="21"/>
              </w:rPr>
            </w:pPr>
            <w:r>
              <w:rPr>
                <w:rFonts w:hint="eastAsia" w:ascii="宋体" w:hAnsi="宋体" w:eastAsia="宋体" w:cs="宋体"/>
                <w:color w:val="auto"/>
                <w:spacing w:val="-2"/>
                <w:kern w:val="2"/>
                <w:sz w:val="21"/>
                <w:szCs w:val="21"/>
              </w:rPr>
              <w:t>总价</w:t>
            </w:r>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宋体" w:hAnsi="宋体" w:eastAsia="宋体" w:cs="宋体"/>
                <w:color w:val="auto"/>
                <w:spacing w:val="-2"/>
                <w:kern w:val="2"/>
                <w:sz w:val="21"/>
                <w:szCs w:val="21"/>
                <w:lang w:val="en-US" w:eastAsia="zh-CN"/>
              </w:rPr>
            </w:pPr>
            <w:r>
              <w:rPr>
                <w:rFonts w:hint="eastAsia" w:ascii="宋体" w:hAnsi="宋体" w:eastAsia="宋体" w:cs="宋体"/>
                <w:color w:val="auto"/>
                <w:spacing w:val="-2"/>
                <w:kern w:val="2"/>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063" w:type="dxa"/>
            <w:vMerge w:val="restart"/>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交通标线</w:t>
            </w:r>
          </w:p>
        </w:tc>
        <w:tc>
          <w:tcPr>
            <w:tcW w:w="1914"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热熔标线</w:t>
            </w:r>
          </w:p>
        </w:tc>
        <w:tc>
          <w:tcPr>
            <w:tcW w:w="3043" w:type="dxa"/>
            <w:vMerge w:val="restart"/>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yellow"/>
              </w:rPr>
            </w:pPr>
            <w:r>
              <w:rPr>
                <w:rFonts w:hint="eastAsia" w:ascii="宋体" w:hAnsi="宋体" w:eastAsia="宋体" w:cs="宋体"/>
                <w:color w:val="auto"/>
                <w:kern w:val="2"/>
                <w:sz w:val="21"/>
                <w:szCs w:val="21"/>
                <w:highlight w:val="none"/>
                <w:lang w:val="en-US" w:eastAsia="zh-CN"/>
              </w:rPr>
              <w:t>详细要求附后</w:t>
            </w:r>
            <w:r>
              <w:rPr>
                <w:rFonts w:hint="eastAsia" w:ascii="宋体" w:hAnsi="宋体" w:eastAsia="宋体" w:cs="宋体"/>
                <w:color w:val="auto"/>
                <w:kern w:val="2"/>
                <w:sz w:val="21"/>
                <w:szCs w:val="21"/>
                <w:lang w:val="en-US" w:eastAsia="zh-CN"/>
              </w:rPr>
              <w:t>。</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30000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平方米</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lang w:eastAsia="zh-CN"/>
              </w:rPr>
            </w:pPr>
          </w:p>
        </w:tc>
        <w:tc>
          <w:tcPr>
            <w:tcW w:w="1914"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冷喷标线</w:t>
            </w:r>
          </w:p>
        </w:tc>
        <w:tc>
          <w:tcPr>
            <w:tcW w:w="304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lang w:val="en-US" w:eastAsia="zh-CN"/>
              </w:rPr>
              <w:t>2000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lang w:val="en-US" w:eastAsia="zh-CN"/>
              </w:rPr>
              <w:t>平方米</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lang w:eastAsia="zh-CN"/>
              </w:rPr>
            </w:pPr>
          </w:p>
        </w:tc>
        <w:tc>
          <w:tcPr>
            <w:tcW w:w="1914"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双组份标线</w:t>
            </w:r>
          </w:p>
        </w:tc>
        <w:tc>
          <w:tcPr>
            <w:tcW w:w="304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lang w:val="en-US" w:eastAsia="zh-CN"/>
              </w:rPr>
              <w:t>2000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lang w:val="en-US" w:eastAsia="zh-CN"/>
              </w:rPr>
              <w:t>平方米</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lang w:eastAsia="zh-CN"/>
              </w:rPr>
            </w:pPr>
          </w:p>
        </w:tc>
        <w:tc>
          <w:tcPr>
            <w:tcW w:w="1914"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彩色防滑陶瓷粒标线</w:t>
            </w:r>
          </w:p>
        </w:tc>
        <w:tc>
          <w:tcPr>
            <w:tcW w:w="304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lang w:val="en-US" w:eastAsia="zh-CN"/>
              </w:rPr>
              <w:t>1000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lang w:val="en-US" w:eastAsia="zh-CN"/>
              </w:rPr>
              <w:t>平方米</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lang w:eastAsia="zh-CN"/>
              </w:rPr>
            </w:pPr>
          </w:p>
        </w:tc>
        <w:tc>
          <w:tcPr>
            <w:tcW w:w="1914"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清除交通标线</w:t>
            </w:r>
          </w:p>
        </w:tc>
        <w:tc>
          <w:tcPr>
            <w:tcW w:w="304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lang w:val="en-US" w:eastAsia="zh-CN"/>
              </w:rPr>
              <w:t>1000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lang w:val="en-US" w:eastAsia="zh-CN"/>
              </w:rPr>
              <w:t>平方米</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63" w:type="dxa"/>
            <w:vMerge w:val="restart"/>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r>
              <w:rPr>
                <w:rFonts w:hint="eastAsia" w:ascii="宋体" w:hAnsi="宋体" w:eastAsia="宋体" w:cs="宋体"/>
                <w:color w:val="auto"/>
                <w:spacing w:val="-3"/>
                <w:kern w:val="2"/>
                <w:sz w:val="21"/>
                <w:szCs w:val="21"/>
                <w:lang w:eastAsia="zh-CN"/>
              </w:rPr>
              <w:t>交通标志</w:t>
            </w:r>
          </w:p>
        </w:tc>
        <w:tc>
          <w:tcPr>
            <w:tcW w:w="1914"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r>
              <w:rPr>
                <w:rFonts w:hint="eastAsia" w:ascii="宋体" w:hAnsi="宋体" w:eastAsia="宋体" w:cs="宋体"/>
                <w:color w:val="auto"/>
                <w:spacing w:val="-3"/>
                <w:kern w:val="2"/>
                <w:sz w:val="21"/>
                <w:szCs w:val="21"/>
                <w:lang w:eastAsia="zh-CN"/>
              </w:rPr>
              <w:t>更新换膜</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lang w:eastAsia="zh-CN"/>
              </w:rPr>
              <w:t>包含清除干净原底膜，贴新的IV类（超强级）反光膜，确保规范、平整，无起皱、气泡等现象。</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2000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平方米</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p>
        </w:tc>
        <w:tc>
          <w:tcPr>
            <w:tcW w:w="1914"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指路标志及车道引导标志</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left"/>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杆件：立杆φ352*8000mm*1 、横杆φ140*8000mm*2</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left"/>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版面：2400mm*3600mm*2</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left"/>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含基础、吊装以及迁移、运输旧杆件等一切费用，详细要求附后</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p>
        </w:tc>
        <w:tc>
          <w:tcPr>
            <w:tcW w:w="1914"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r>
              <w:rPr>
                <w:rFonts w:hint="eastAsia" w:ascii="宋体" w:hAnsi="宋体" w:eastAsia="宋体" w:cs="宋体"/>
                <w:color w:val="auto"/>
                <w:spacing w:val="-3"/>
                <w:kern w:val="2"/>
                <w:sz w:val="21"/>
                <w:szCs w:val="21"/>
                <w:lang w:eastAsia="zh-CN"/>
              </w:rPr>
              <w:t>限速/禁鸣/禁停组合标志</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left"/>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2500mm*1000mm*2mm</w:t>
            </w:r>
            <w:r>
              <w:rPr>
                <w:rFonts w:hint="eastAsia" w:ascii="宋体" w:hAnsi="宋体" w:eastAsia="宋体" w:cs="宋体"/>
                <w:color w:val="auto"/>
                <w:spacing w:val="-3"/>
                <w:kern w:val="2"/>
                <w:sz w:val="21"/>
                <w:szCs w:val="21"/>
                <w:lang w:val="en-US" w:eastAsia="zh-CN"/>
              </w:rPr>
              <w:t>，</w:t>
            </w:r>
            <w:r>
              <w:rPr>
                <w:rFonts w:hint="eastAsia" w:ascii="宋体" w:hAnsi="宋体" w:eastAsia="宋体" w:cs="宋体"/>
                <w:color w:val="auto"/>
                <w:spacing w:val="-3"/>
                <w:kern w:val="2"/>
                <w:sz w:val="21"/>
                <w:szCs w:val="21"/>
                <w:lang w:eastAsia="zh-CN"/>
              </w:rPr>
              <w:t>IV类（超强级）反光膜</w:t>
            </w:r>
            <w:r>
              <w:rPr>
                <w:rFonts w:hint="eastAsia" w:ascii="宋体" w:hAnsi="宋体" w:eastAsia="宋体" w:cs="宋体"/>
                <w:color w:val="auto"/>
                <w:kern w:val="2"/>
                <w:sz w:val="21"/>
                <w:szCs w:val="21"/>
                <w:highlight w:val="none"/>
                <w:lang w:val="en-US" w:eastAsia="zh-CN"/>
              </w:rPr>
              <w:t>，依托信号灯杆</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39</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p>
        </w:tc>
        <w:tc>
          <w:tcPr>
            <w:tcW w:w="1914"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r>
              <w:rPr>
                <w:rFonts w:hint="eastAsia" w:ascii="宋体" w:hAnsi="宋体" w:eastAsia="宋体" w:cs="宋体"/>
                <w:color w:val="auto"/>
                <w:spacing w:val="-3"/>
                <w:kern w:val="2"/>
                <w:sz w:val="21"/>
                <w:szCs w:val="21"/>
                <w:lang w:eastAsia="zh-CN"/>
              </w:rPr>
              <w:t>人行横道</w:t>
            </w:r>
            <w:r>
              <w:rPr>
                <w:rFonts w:hint="eastAsia" w:ascii="宋体" w:hAnsi="宋体" w:eastAsia="宋体" w:cs="宋体"/>
                <w:color w:val="auto"/>
                <w:spacing w:val="-3"/>
                <w:kern w:val="2"/>
                <w:sz w:val="21"/>
                <w:szCs w:val="21"/>
                <w:lang w:val="en-US" w:eastAsia="zh-CN"/>
              </w:rPr>
              <w:t>+</w:t>
            </w:r>
            <w:r>
              <w:rPr>
                <w:rFonts w:hint="eastAsia" w:ascii="宋体" w:hAnsi="宋体" w:eastAsia="宋体" w:cs="宋体"/>
                <w:color w:val="auto"/>
                <w:spacing w:val="-3"/>
                <w:kern w:val="2"/>
                <w:sz w:val="21"/>
                <w:szCs w:val="21"/>
                <w:lang w:eastAsia="zh-CN"/>
              </w:rPr>
              <w:t>礼让行人标志</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left"/>
              <w:textAlignment w:val="baseline"/>
              <w:outlineLvl w:val="9"/>
              <w:rPr>
                <w:rFonts w:hint="eastAsia" w:ascii="宋体" w:hAnsi="宋体" w:eastAsia="宋体" w:cs="宋体"/>
                <w:color w:val="auto"/>
                <w:spacing w:val="-3"/>
                <w:kern w:val="2"/>
                <w:sz w:val="21"/>
                <w:szCs w:val="21"/>
                <w:lang w:eastAsia="zh-CN"/>
              </w:rPr>
            </w:pPr>
            <w:r>
              <w:rPr>
                <w:rFonts w:hint="eastAsia" w:ascii="宋体" w:hAnsi="宋体" w:eastAsia="宋体" w:cs="宋体"/>
                <w:color w:val="auto"/>
                <w:spacing w:val="-3"/>
                <w:kern w:val="2"/>
                <w:sz w:val="21"/>
                <w:szCs w:val="21"/>
                <w:lang w:eastAsia="zh-CN"/>
              </w:rPr>
              <w:t>人行横道标志：铝板</w:t>
            </w:r>
            <w:r>
              <w:rPr>
                <w:rFonts w:hint="eastAsia" w:ascii="宋体" w:hAnsi="宋体" w:eastAsia="宋体" w:cs="宋体"/>
                <w:color w:val="auto"/>
                <w:spacing w:val="-3"/>
                <w:kern w:val="2"/>
                <w:sz w:val="21"/>
                <w:szCs w:val="21"/>
                <w:lang w:val="en-US" w:eastAsia="zh-CN"/>
              </w:rPr>
              <w:t>厚2.0</w:t>
            </w:r>
            <w:r>
              <w:rPr>
                <w:rFonts w:hint="eastAsia" w:ascii="宋体" w:hAnsi="宋体" w:eastAsia="宋体" w:cs="宋体"/>
                <w:color w:val="auto"/>
                <w:kern w:val="2"/>
                <w:sz w:val="21"/>
                <w:szCs w:val="21"/>
                <w:highlight w:val="none"/>
                <w:lang w:val="en-US" w:eastAsia="zh-CN"/>
              </w:rPr>
              <w:t>mm</w:t>
            </w:r>
            <w:r>
              <w:rPr>
                <w:rFonts w:hint="eastAsia" w:ascii="宋体" w:hAnsi="宋体" w:eastAsia="宋体" w:cs="宋体"/>
                <w:color w:val="auto"/>
                <w:spacing w:val="-3"/>
                <w:kern w:val="2"/>
                <w:sz w:val="21"/>
                <w:szCs w:val="21"/>
                <w:lang w:val="en-US" w:eastAsia="zh-CN"/>
              </w:rPr>
              <w:t>*80</w:t>
            </w:r>
            <w:r>
              <w:rPr>
                <w:rFonts w:hint="eastAsia" w:ascii="宋体" w:hAnsi="宋体" w:eastAsia="宋体" w:cs="宋体"/>
                <w:color w:val="auto"/>
                <w:kern w:val="2"/>
                <w:sz w:val="21"/>
                <w:szCs w:val="21"/>
                <w:highlight w:val="none"/>
                <w:lang w:val="en-US" w:eastAsia="zh-CN"/>
              </w:rPr>
              <w:t>0mm*800mm</w:t>
            </w:r>
            <w:r>
              <w:rPr>
                <w:rFonts w:hint="eastAsia" w:ascii="宋体" w:hAnsi="宋体" w:eastAsia="宋体" w:cs="宋体"/>
                <w:color w:val="auto"/>
                <w:spacing w:val="-3"/>
                <w:kern w:val="2"/>
                <w:sz w:val="21"/>
                <w:szCs w:val="21"/>
                <w:lang w:val="en-US" w:eastAsia="zh-CN"/>
              </w:rPr>
              <w:t>，</w:t>
            </w:r>
            <w:r>
              <w:rPr>
                <w:rFonts w:hint="eastAsia" w:ascii="宋体" w:hAnsi="宋体" w:eastAsia="宋体" w:cs="宋体"/>
                <w:color w:val="auto"/>
                <w:spacing w:val="-3"/>
                <w:kern w:val="2"/>
                <w:sz w:val="21"/>
                <w:szCs w:val="21"/>
                <w:lang w:eastAsia="zh-CN"/>
              </w:rPr>
              <w:t>IV类（超强级）反光膜</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left"/>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pacing w:val="-3"/>
                <w:kern w:val="2"/>
                <w:sz w:val="21"/>
                <w:szCs w:val="21"/>
                <w:lang w:eastAsia="zh-CN"/>
              </w:rPr>
              <w:t>礼让行人标志：铝板</w:t>
            </w:r>
            <w:r>
              <w:rPr>
                <w:rFonts w:hint="eastAsia" w:ascii="宋体" w:hAnsi="宋体" w:eastAsia="宋体" w:cs="宋体"/>
                <w:color w:val="auto"/>
                <w:spacing w:val="-3"/>
                <w:kern w:val="2"/>
                <w:sz w:val="21"/>
                <w:szCs w:val="21"/>
                <w:lang w:val="en-US" w:eastAsia="zh-CN"/>
              </w:rPr>
              <w:t>厚2.0</w:t>
            </w:r>
            <w:r>
              <w:rPr>
                <w:rFonts w:hint="eastAsia" w:ascii="宋体" w:hAnsi="宋体" w:eastAsia="宋体" w:cs="宋体"/>
                <w:color w:val="auto"/>
                <w:kern w:val="2"/>
                <w:sz w:val="21"/>
                <w:szCs w:val="21"/>
                <w:highlight w:val="none"/>
                <w:lang w:val="en-US" w:eastAsia="zh-CN"/>
              </w:rPr>
              <w:t>mm</w:t>
            </w:r>
            <w:r>
              <w:rPr>
                <w:rFonts w:hint="eastAsia" w:ascii="宋体" w:hAnsi="宋体" w:eastAsia="宋体" w:cs="宋体"/>
                <w:color w:val="auto"/>
                <w:spacing w:val="-3"/>
                <w:kern w:val="2"/>
                <w:sz w:val="21"/>
                <w:szCs w:val="21"/>
                <w:lang w:val="en-US" w:eastAsia="zh-CN"/>
              </w:rPr>
              <w:t>*1</w:t>
            </w:r>
            <w:r>
              <w:rPr>
                <w:rFonts w:hint="eastAsia" w:ascii="宋体" w:hAnsi="宋体" w:eastAsia="宋体" w:cs="宋体"/>
                <w:color w:val="auto"/>
                <w:kern w:val="2"/>
                <w:sz w:val="21"/>
                <w:szCs w:val="21"/>
                <w:highlight w:val="none"/>
                <w:lang w:val="en-US" w:eastAsia="zh-CN"/>
              </w:rPr>
              <w:t>470mm*800mm</w:t>
            </w:r>
            <w:r>
              <w:rPr>
                <w:rFonts w:hint="eastAsia" w:ascii="宋体" w:hAnsi="宋体" w:eastAsia="宋体" w:cs="宋体"/>
                <w:color w:val="auto"/>
                <w:spacing w:val="-3"/>
                <w:kern w:val="2"/>
                <w:sz w:val="21"/>
                <w:szCs w:val="21"/>
                <w:lang w:val="en-US" w:eastAsia="zh-CN"/>
              </w:rPr>
              <w:t>，</w:t>
            </w:r>
            <w:r>
              <w:rPr>
                <w:rFonts w:hint="eastAsia" w:ascii="宋体" w:hAnsi="宋体" w:eastAsia="宋体" w:cs="宋体"/>
                <w:color w:val="auto"/>
                <w:spacing w:val="-3"/>
                <w:kern w:val="2"/>
                <w:sz w:val="21"/>
                <w:szCs w:val="21"/>
                <w:lang w:eastAsia="zh-CN"/>
              </w:rPr>
              <w:t>IV类（超强级）反光膜</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40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p>
        </w:tc>
        <w:tc>
          <w:tcPr>
            <w:tcW w:w="400" w:type="dxa"/>
            <w:vMerge w:val="restart"/>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r>
              <w:rPr>
                <w:rFonts w:hint="eastAsia" w:ascii="宋体" w:hAnsi="宋体" w:eastAsia="宋体" w:cs="宋体"/>
                <w:color w:val="auto"/>
                <w:spacing w:val="-3"/>
                <w:kern w:val="2"/>
                <w:sz w:val="21"/>
                <w:szCs w:val="21"/>
                <w:lang w:eastAsia="zh-CN"/>
              </w:rPr>
              <w:t>学校周边</w:t>
            </w:r>
          </w:p>
        </w:tc>
        <w:tc>
          <w:tcPr>
            <w:tcW w:w="1514"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r>
              <w:rPr>
                <w:rFonts w:hint="eastAsia" w:ascii="宋体" w:hAnsi="宋体" w:eastAsia="宋体" w:cs="宋体"/>
                <w:color w:val="auto"/>
                <w:spacing w:val="-3"/>
                <w:kern w:val="2"/>
                <w:sz w:val="21"/>
                <w:szCs w:val="21"/>
                <w:lang w:eastAsia="zh-CN"/>
              </w:rPr>
              <w:t>禁行标志</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outlineLvl w:val="9"/>
              <w:rPr>
                <w:rFonts w:hint="eastAsia" w:ascii="宋体" w:hAnsi="宋体" w:eastAsia="宋体" w:cs="宋体"/>
                <w:color w:val="auto"/>
                <w:spacing w:val="-3"/>
                <w:kern w:val="2"/>
                <w:sz w:val="21"/>
                <w:szCs w:val="21"/>
                <w:lang w:val="en-US" w:eastAsia="zh-CN"/>
              </w:rPr>
            </w:pPr>
            <w:r>
              <w:rPr>
                <w:rFonts w:hint="eastAsia" w:ascii="宋体" w:hAnsi="宋体" w:eastAsia="宋体" w:cs="宋体"/>
                <w:color w:val="auto"/>
                <w:spacing w:val="-3"/>
                <w:kern w:val="2"/>
                <w:sz w:val="21"/>
                <w:szCs w:val="21"/>
                <w:lang w:eastAsia="zh-CN"/>
              </w:rPr>
              <w:t>铝板</w:t>
            </w:r>
            <w:r>
              <w:rPr>
                <w:rFonts w:hint="eastAsia" w:ascii="宋体" w:hAnsi="宋体" w:eastAsia="宋体" w:cs="宋体"/>
                <w:color w:val="auto"/>
                <w:spacing w:val="-3"/>
                <w:kern w:val="2"/>
                <w:sz w:val="21"/>
                <w:szCs w:val="21"/>
                <w:lang w:val="en-US" w:eastAsia="zh-CN"/>
              </w:rPr>
              <w:t>2.0</w:t>
            </w:r>
            <w:r>
              <w:rPr>
                <w:rFonts w:hint="eastAsia" w:ascii="宋体" w:hAnsi="宋体" w:eastAsia="宋体" w:cs="宋体"/>
                <w:color w:val="auto"/>
                <w:kern w:val="2"/>
                <w:sz w:val="21"/>
                <w:szCs w:val="21"/>
                <w:highlight w:val="none"/>
                <w:lang w:val="en-US" w:eastAsia="zh-CN"/>
              </w:rPr>
              <w:t>mm</w:t>
            </w:r>
            <w:r>
              <w:rPr>
                <w:rFonts w:hint="eastAsia" w:ascii="宋体" w:hAnsi="宋体" w:eastAsia="宋体" w:cs="宋体"/>
                <w:color w:val="auto"/>
                <w:spacing w:val="-3"/>
                <w:kern w:val="2"/>
                <w:sz w:val="21"/>
                <w:szCs w:val="21"/>
                <w:lang w:val="en-US" w:eastAsia="zh-CN"/>
              </w:rPr>
              <w:t>*</w:t>
            </w:r>
            <w:r>
              <w:rPr>
                <w:rFonts w:hint="eastAsia" w:ascii="宋体" w:hAnsi="宋体" w:eastAsia="宋体" w:cs="宋体"/>
                <w:color w:val="auto"/>
                <w:spacing w:val="-3"/>
                <w:kern w:val="2"/>
                <w:sz w:val="21"/>
                <w:szCs w:val="21"/>
                <w:lang w:eastAsia="zh-CN"/>
              </w:rPr>
              <w:t>800</w:t>
            </w:r>
            <w:r>
              <w:rPr>
                <w:rFonts w:hint="eastAsia" w:ascii="宋体" w:hAnsi="宋体" w:eastAsia="宋体" w:cs="宋体"/>
                <w:color w:val="auto"/>
                <w:spacing w:val="-3"/>
                <w:kern w:val="2"/>
                <w:sz w:val="21"/>
                <w:szCs w:val="21"/>
                <w:lang w:val="en-US" w:eastAsia="zh-CN"/>
              </w:rPr>
              <w:t>mm</w:t>
            </w:r>
            <w:r>
              <w:rPr>
                <w:rFonts w:hint="eastAsia" w:ascii="宋体" w:hAnsi="宋体" w:eastAsia="宋体" w:cs="宋体"/>
                <w:color w:val="auto"/>
                <w:spacing w:val="-3"/>
                <w:kern w:val="2"/>
                <w:sz w:val="21"/>
                <w:szCs w:val="21"/>
                <w:lang w:eastAsia="zh-CN"/>
              </w:rPr>
              <w:t>*800</w:t>
            </w:r>
            <w:r>
              <w:rPr>
                <w:rFonts w:hint="eastAsia" w:ascii="宋体" w:hAnsi="宋体" w:eastAsia="宋体" w:cs="宋体"/>
                <w:color w:val="auto"/>
                <w:spacing w:val="-3"/>
                <w:kern w:val="2"/>
                <w:sz w:val="21"/>
                <w:szCs w:val="21"/>
                <w:lang w:val="en-US" w:eastAsia="zh-CN"/>
              </w:rPr>
              <w:t>mm，</w:t>
            </w:r>
            <w:r>
              <w:rPr>
                <w:rFonts w:hint="eastAsia" w:ascii="宋体" w:hAnsi="宋体" w:eastAsia="宋体" w:cs="宋体"/>
                <w:color w:val="auto"/>
                <w:spacing w:val="-3"/>
                <w:kern w:val="2"/>
                <w:sz w:val="21"/>
                <w:szCs w:val="21"/>
                <w:lang w:eastAsia="zh-CN"/>
              </w:rPr>
              <w:t>IV类（超强级）反光膜</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210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p>
        </w:tc>
        <w:tc>
          <w:tcPr>
            <w:tcW w:w="400"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p>
        </w:tc>
        <w:tc>
          <w:tcPr>
            <w:tcW w:w="1514"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r>
              <w:rPr>
                <w:rFonts w:hint="eastAsia" w:ascii="宋体" w:hAnsi="宋体" w:eastAsia="宋体" w:cs="宋体"/>
                <w:color w:val="auto"/>
                <w:spacing w:val="-3"/>
                <w:kern w:val="2"/>
                <w:sz w:val="21"/>
                <w:szCs w:val="21"/>
                <w:lang w:eastAsia="zh-CN"/>
              </w:rPr>
              <w:t>标志杆件</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pacing w:val="-3"/>
                <w:kern w:val="2"/>
                <w:sz w:val="21"/>
                <w:szCs w:val="21"/>
              </w:rPr>
              <w:t>热镀锌</w:t>
            </w:r>
            <w:r>
              <w:rPr>
                <w:rFonts w:hint="eastAsia" w:ascii="宋体" w:hAnsi="宋体" w:eastAsia="宋体" w:cs="宋体"/>
                <w:color w:val="auto"/>
                <w:spacing w:val="-3"/>
                <w:kern w:val="2"/>
                <w:sz w:val="21"/>
                <w:szCs w:val="21"/>
                <w:lang w:eastAsia="zh-CN"/>
              </w:rPr>
              <w:t>杆件</w:t>
            </w:r>
            <w:r>
              <w:rPr>
                <w:rFonts w:hint="eastAsia" w:ascii="宋体" w:hAnsi="宋体" w:eastAsia="宋体" w:cs="宋体"/>
                <w:color w:val="auto"/>
                <w:spacing w:val="-3"/>
                <w:kern w:val="2"/>
                <w:sz w:val="21"/>
                <w:szCs w:val="21"/>
              </w:rPr>
              <w:t>103</w:t>
            </w:r>
            <w:r>
              <w:rPr>
                <w:rFonts w:hint="eastAsia" w:ascii="宋体" w:hAnsi="宋体" w:eastAsia="宋体" w:cs="宋体"/>
                <w:color w:val="auto"/>
                <w:spacing w:val="-3"/>
                <w:kern w:val="2"/>
                <w:sz w:val="21"/>
                <w:szCs w:val="21"/>
                <w:lang w:val="en-US" w:eastAsia="zh-CN"/>
              </w:rPr>
              <w:t>mm</w:t>
            </w:r>
            <w:r>
              <w:rPr>
                <w:rFonts w:hint="eastAsia" w:ascii="宋体" w:hAnsi="宋体" w:eastAsia="宋体" w:cs="宋体"/>
                <w:color w:val="auto"/>
                <w:spacing w:val="-3"/>
                <w:kern w:val="2"/>
                <w:sz w:val="21"/>
                <w:szCs w:val="21"/>
              </w:rPr>
              <w:t>*3000</w:t>
            </w:r>
            <w:r>
              <w:rPr>
                <w:rFonts w:hint="eastAsia" w:ascii="宋体" w:hAnsi="宋体" w:eastAsia="宋体" w:cs="宋体"/>
                <w:color w:val="auto"/>
                <w:spacing w:val="-3"/>
                <w:kern w:val="2"/>
                <w:sz w:val="21"/>
                <w:szCs w:val="21"/>
                <w:lang w:val="en-US" w:eastAsia="zh-CN"/>
              </w:rPr>
              <w:t>mm，</w:t>
            </w:r>
            <w:r>
              <w:rPr>
                <w:rFonts w:hint="eastAsia" w:ascii="宋体" w:hAnsi="宋体" w:eastAsia="宋体" w:cs="宋体"/>
                <w:color w:val="auto"/>
                <w:spacing w:val="-3"/>
                <w:kern w:val="2"/>
                <w:sz w:val="21"/>
                <w:szCs w:val="21"/>
              </w:rPr>
              <w:t>含混凝土基础</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10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根</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p>
        </w:tc>
        <w:tc>
          <w:tcPr>
            <w:tcW w:w="400"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p>
        </w:tc>
        <w:tc>
          <w:tcPr>
            <w:tcW w:w="1514"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r>
              <w:rPr>
                <w:rFonts w:hint="eastAsia" w:ascii="宋体" w:hAnsi="宋体" w:eastAsia="宋体" w:cs="宋体"/>
                <w:color w:val="auto"/>
                <w:spacing w:val="-3"/>
                <w:kern w:val="2"/>
                <w:sz w:val="21"/>
                <w:szCs w:val="21"/>
                <w:lang w:eastAsia="zh-CN"/>
              </w:rPr>
              <w:t>杆件基础</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r>
              <w:rPr>
                <w:rFonts w:hint="eastAsia" w:ascii="宋体" w:hAnsi="宋体" w:eastAsia="宋体" w:cs="宋体"/>
                <w:color w:val="auto"/>
                <w:spacing w:val="-3"/>
                <w:kern w:val="2"/>
                <w:sz w:val="21"/>
                <w:szCs w:val="21"/>
                <w:lang w:val="en-US" w:eastAsia="zh-CN"/>
              </w:rPr>
              <w:t>地笼1.2m*1.2m*1.5m及所需配件，C30混凝土，含运输、吊装杆件</w:t>
            </w:r>
            <w:r>
              <w:rPr>
                <w:rFonts w:hint="eastAsia" w:ascii="宋体" w:hAnsi="宋体" w:eastAsia="宋体" w:cs="宋体"/>
                <w:color w:val="auto"/>
                <w:kern w:val="2"/>
                <w:sz w:val="21"/>
                <w:szCs w:val="21"/>
                <w:highlight w:val="none"/>
                <w:lang w:val="en-US" w:eastAsia="zh-CN"/>
              </w:rPr>
              <w:t>等一切费用。</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10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处</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p>
        </w:tc>
        <w:tc>
          <w:tcPr>
            <w:tcW w:w="400"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p>
        </w:tc>
        <w:tc>
          <w:tcPr>
            <w:tcW w:w="1514"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val="en-US" w:eastAsia="zh-CN"/>
              </w:rPr>
            </w:pPr>
            <w:r>
              <w:rPr>
                <w:rFonts w:hint="eastAsia" w:ascii="宋体" w:hAnsi="宋体" w:eastAsia="宋体" w:cs="宋体"/>
                <w:color w:val="auto"/>
                <w:spacing w:val="-3"/>
                <w:kern w:val="2"/>
                <w:sz w:val="21"/>
                <w:szCs w:val="21"/>
                <w:lang w:val="en-US" w:eastAsia="zh-CN"/>
              </w:rPr>
              <w:t>严管路段标志</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pacing w:val="-3"/>
                <w:kern w:val="2"/>
                <w:sz w:val="21"/>
                <w:szCs w:val="21"/>
                <w:lang w:val="en-US" w:eastAsia="zh-CN"/>
              </w:rPr>
              <w:t>铝板厚2.0</w:t>
            </w:r>
            <w:r>
              <w:rPr>
                <w:rFonts w:hint="eastAsia" w:ascii="宋体" w:hAnsi="宋体" w:eastAsia="宋体" w:cs="宋体"/>
                <w:color w:val="auto"/>
                <w:kern w:val="2"/>
                <w:sz w:val="21"/>
                <w:szCs w:val="21"/>
                <w:highlight w:val="none"/>
                <w:lang w:val="en-US" w:eastAsia="zh-CN"/>
              </w:rPr>
              <w:t>mm</w:t>
            </w:r>
            <w:r>
              <w:rPr>
                <w:rFonts w:hint="eastAsia" w:ascii="宋体" w:hAnsi="宋体" w:eastAsia="宋体" w:cs="宋体"/>
                <w:color w:val="auto"/>
                <w:spacing w:val="-3"/>
                <w:kern w:val="2"/>
                <w:sz w:val="21"/>
                <w:szCs w:val="21"/>
                <w:lang w:val="en-US" w:eastAsia="zh-CN"/>
              </w:rPr>
              <w:t>*1700</w:t>
            </w:r>
            <w:r>
              <w:rPr>
                <w:rFonts w:hint="eastAsia" w:ascii="宋体" w:hAnsi="宋体" w:eastAsia="宋体" w:cs="宋体"/>
                <w:color w:val="auto"/>
                <w:kern w:val="2"/>
                <w:sz w:val="21"/>
                <w:szCs w:val="21"/>
                <w:highlight w:val="none"/>
                <w:lang w:val="en-US" w:eastAsia="zh-CN"/>
              </w:rPr>
              <w:t>mm</w:t>
            </w:r>
            <w:r>
              <w:rPr>
                <w:rFonts w:hint="eastAsia" w:ascii="宋体" w:hAnsi="宋体" w:eastAsia="宋体" w:cs="宋体"/>
                <w:color w:val="auto"/>
                <w:spacing w:val="-3"/>
                <w:kern w:val="2"/>
                <w:sz w:val="21"/>
                <w:szCs w:val="21"/>
                <w:lang w:val="en-US" w:eastAsia="zh-CN"/>
              </w:rPr>
              <w:t>*900</w:t>
            </w:r>
            <w:r>
              <w:rPr>
                <w:rFonts w:hint="eastAsia" w:ascii="宋体" w:hAnsi="宋体" w:eastAsia="宋体" w:cs="宋体"/>
                <w:color w:val="auto"/>
                <w:kern w:val="2"/>
                <w:sz w:val="21"/>
                <w:szCs w:val="21"/>
                <w:highlight w:val="none"/>
                <w:lang w:val="en-US" w:eastAsia="zh-CN"/>
              </w:rPr>
              <w:t>mm</w:t>
            </w:r>
            <w:r>
              <w:rPr>
                <w:rFonts w:hint="eastAsia" w:ascii="宋体" w:hAnsi="宋体" w:eastAsia="宋体" w:cs="宋体"/>
                <w:color w:val="auto"/>
                <w:spacing w:val="-3"/>
                <w:kern w:val="2"/>
                <w:sz w:val="21"/>
                <w:szCs w:val="21"/>
                <w:lang w:val="en-US" w:eastAsia="zh-CN"/>
              </w:rPr>
              <w:t>，</w:t>
            </w:r>
            <w:r>
              <w:rPr>
                <w:rFonts w:hint="eastAsia" w:ascii="宋体" w:hAnsi="宋体" w:eastAsia="宋体" w:cs="宋体"/>
                <w:color w:val="auto"/>
                <w:spacing w:val="-3"/>
                <w:kern w:val="2"/>
                <w:sz w:val="21"/>
                <w:szCs w:val="21"/>
                <w:lang w:eastAsia="zh-CN"/>
              </w:rPr>
              <w:t>IV类（超强级）反光膜</w:t>
            </w:r>
            <w:r>
              <w:rPr>
                <w:rFonts w:hint="eastAsia" w:ascii="宋体" w:hAnsi="宋体" w:eastAsia="宋体" w:cs="宋体"/>
                <w:color w:val="auto"/>
                <w:kern w:val="2"/>
                <w:sz w:val="21"/>
                <w:szCs w:val="21"/>
                <w:highlight w:val="none"/>
                <w:lang w:val="en-US" w:eastAsia="zh-CN"/>
              </w:rPr>
              <w:t>，依托信号灯杆</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20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p>
        </w:tc>
        <w:tc>
          <w:tcPr>
            <w:tcW w:w="400"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p>
        </w:tc>
        <w:tc>
          <w:tcPr>
            <w:tcW w:w="1514"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r>
              <w:rPr>
                <w:rFonts w:hint="eastAsia" w:ascii="宋体" w:hAnsi="宋体" w:eastAsia="宋体" w:cs="宋体"/>
                <w:color w:val="auto"/>
                <w:spacing w:val="-3"/>
                <w:kern w:val="2"/>
                <w:sz w:val="21"/>
                <w:szCs w:val="21"/>
                <w:lang w:eastAsia="zh-CN"/>
              </w:rPr>
              <w:t>限时停车标志牌</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lang w:eastAsia="zh-CN"/>
              </w:rPr>
              <w:t>铝板</w:t>
            </w:r>
            <w:r>
              <w:rPr>
                <w:rFonts w:hint="eastAsia" w:ascii="宋体" w:hAnsi="宋体" w:eastAsia="宋体" w:cs="宋体"/>
                <w:color w:val="auto"/>
                <w:spacing w:val="-3"/>
                <w:kern w:val="2"/>
                <w:sz w:val="21"/>
                <w:szCs w:val="21"/>
                <w:lang w:val="en-US" w:eastAsia="zh-CN"/>
              </w:rPr>
              <w:t>厚2.0</w:t>
            </w:r>
            <w:r>
              <w:rPr>
                <w:rFonts w:hint="eastAsia" w:ascii="宋体" w:hAnsi="宋体" w:eastAsia="宋体" w:cs="宋体"/>
                <w:color w:val="auto"/>
                <w:kern w:val="2"/>
                <w:sz w:val="21"/>
                <w:szCs w:val="21"/>
                <w:highlight w:val="none"/>
                <w:lang w:val="en-US" w:eastAsia="zh-CN"/>
              </w:rPr>
              <w:t>mm</w:t>
            </w:r>
            <w:r>
              <w:rPr>
                <w:rFonts w:hint="eastAsia" w:ascii="宋体" w:hAnsi="宋体" w:eastAsia="宋体" w:cs="宋体"/>
                <w:color w:val="auto"/>
                <w:spacing w:val="-3"/>
                <w:kern w:val="2"/>
                <w:sz w:val="21"/>
                <w:szCs w:val="21"/>
                <w:lang w:val="en-US" w:eastAsia="zh-CN"/>
              </w:rPr>
              <w:t>*</w:t>
            </w:r>
            <w:r>
              <w:rPr>
                <w:rFonts w:hint="eastAsia" w:ascii="宋体" w:hAnsi="宋体" w:eastAsia="宋体" w:cs="宋体"/>
                <w:color w:val="auto"/>
                <w:kern w:val="2"/>
                <w:sz w:val="21"/>
                <w:szCs w:val="21"/>
                <w:highlight w:val="none"/>
                <w:lang w:val="en-US" w:eastAsia="zh-CN"/>
              </w:rPr>
              <w:t>800mm*1000mm</w:t>
            </w:r>
            <w:r>
              <w:rPr>
                <w:rFonts w:hint="eastAsia" w:ascii="宋体" w:hAnsi="宋体" w:eastAsia="宋体" w:cs="宋体"/>
                <w:color w:val="auto"/>
                <w:spacing w:val="-3"/>
                <w:kern w:val="2"/>
                <w:sz w:val="21"/>
                <w:szCs w:val="21"/>
                <w:lang w:val="en-US" w:eastAsia="zh-CN"/>
              </w:rPr>
              <w:t>，</w:t>
            </w:r>
            <w:r>
              <w:rPr>
                <w:rFonts w:hint="eastAsia" w:ascii="宋体" w:hAnsi="宋体" w:eastAsia="宋体" w:cs="宋体"/>
                <w:color w:val="auto"/>
                <w:spacing w:val="-3"/>
                <w:kern w:val="2"/>
                <w:sz w:val="21"/>
                <w:szCs w:val="21"/>
                <w:lang w:eastAsia="zh-CN"/>
              </w:rPr>
              <w:t>IV类（超强级）反光膜</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30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p>
        </w:tc>
        <w:tc>
          <w:tcPr>
            <w:tcW w:w="400"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p>
        </w:tc>
        <w:tc>
          <w:tcPr>
            <w:tcW w:w="1514"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r>
              <w:rPr>
                <w:rFonts w:hint="eastAsia" w:ascii="宋体" w:hAnsi="宋体" w:eastAsia="宋体" w:cs="宋体"/>
                <w:color w:val="auto"/>
                <w:spacing w:val="-3"/>
                <w:kern w:val="2"/>
                <w:sz w:val="21"/>
                <w:szCs w:val="21"/>
                <w:lang w:eastAsia="zh-CN"/>
              </w:rPr>
              <w:t>防撞桶</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800</w:t>
            </w:r>
            <w:r>
              <w:rPr>
                <w:rFonts w:hint="eastAsia" w:ascii="宋体" w:hAnsi="宋体" w:eastAsia="宋体" w:cs="宋体"/>
                <w:color w:val="auto"/>
                <w:kern w:val="2"/>
                <w:sz w:val="21"/>
                <w:szCs w:val="21"/>
                <w:highlight w:val="none"/>
                <w:lang w:val="en-US" w:eastAsia="zh-CN"/>
              </w:rPr>
              <w:t>mm</w:t>
            </w:r>
            <w:r>
              <w:rPr>
                <w:rFonts w:hint="eastAsia" w:ascii="宋体" w:hAnsi="宋体" w:eastAsia="宋体" w:cs="宋体"/>
                <w:color w:val="auto"/>
                <w:spacing w:val="-3"/>
                <w:kern w:val="2"/>
                <w:sz w:val="21"/>
                <w:szCs w:val="21"/>
                <w:highlight w:val="none"/>
                <w:lang w:val="en-US" w:eastAsia="zh-CN"/>
              </w:rPr>
              <w:t>*60</w:t>
            </w:r>
            <w:r>
              <w:rPr>
                <w:rFonts w:hint="eastAsia" w:ascii="宋体" w:hAnsi="宋体" w:eastAsia="宋体" w:cs="宋体"/>
                <w:color w:val="auto"/>
                <w:kern w:val="2"/>
                <w:sz w:val="21"/>
                <w:szCs w:val="21"/>
                <w:highlight w:val="none"/>
                <w:lang w:val="en-US" w:eastAsia="zh-CN"/>
              </w:rPr>
              <w:t>mm</w:t>
            </w:r>
            <w:r>
              <w:rPr>
                <w:rFonts w:hint="eastAsia" w:ascii="宋体" w:hAnsi="宋体" w:eastAsia="宋体" w:cs="宋体"/>
                <w:color w:val="auto"/>
                <w:spacing w:val="-3"/>
                <w:kern w:val="2"/>
                <w:sz w:val="21"/>
                <w:szCs w:val="21"/>
                <w:highlight w:val="none"/>
                <w:lang w:val="en-US" w:eastAsia="zh-CN"/>
              </w:rPr>
              <w:t>（塑料材质）</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20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个</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p>
        </w:tc>
        <w:tc>
          <w:tcPr>
            <w:tcW w:w="400"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p>
        </w:tc>
        <w:tc>
          <w:tcPr>
            <w:tcW w:w="1514"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r>
              <w:rPr>
                <w:rFonts w:hint="eastAsia" w:ascii="宋体" w:hAnsi="宋体" w:eastAsia="宋体" w:cs="宋体"/>
                <w:color w:val="auto"/>
                <w:spacing w:val="-3"/>
                <w:kern w:val="2"/>
                <w:sz w:val="21"/>
                <w:szCs w:val="21"/>
                <w:lang w:eastAsia="zh-CN"/>
              </w:rPr>
              <w:t>太阳能道钉</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铸铝123*105*24mm，防爆太阳能板，高亮灯珠，0.35KG，双面黄，可调频，含安装等一切费用</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600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个</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p>
        </w:tc>
        <w:tc>
          <w:tcPr>
            <w:tcW w:w="400"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p>
        </w:tc>
        <w:tc>
          <w:tcPr>
            <w:tcW w:w="1514"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r>
              <w:rPr>
                <w:rFonts w:hint="eastAsia" w:ascii="宋体" w:hAnsi="宋体" w:eastAsia="宋体" w:cs="宋体"/>
                <w:color w:val="auto"/>
                <w:spacing w:val="-3"/>
                <w:kern w:val="2"/>
                <w:sz w:val="21"/>
                <w:szCs w:val="21"/>
                <w:lang w:val="en-US" w:eastAsia="zh-CN"/>
              </w:rPr>
              <w:t>护学岗维护</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详细要求附后</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400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平方米</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p>
        </w:tc>
        <w:tc>
          <w:tcPr>
            <w:tcW w:w="400"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p>
        </w:tc>
        <w:tc>
          <w:tcPr>
            <w:tcW w:w="1514"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r>
              <w:rPr>
                <w:rFonts w:hint="eastAsia" w:ascii="宋体" w:hAnsi="宋体" w:eastAsia="宋体" w:cs="宋体"/>
                <w:color w:val="auto"/>
                <w:kern w:val="2"/>
                <w:sz w:val="21"/>
                <w:szCs w:val="21"/>
                <w:highlight w:val="none"/>
                <w:lang w:val="en-US" w:eastAsia="zh-CN"/>
              </w:rPr>
              <w:t>移动隔离栏</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详细要求附后</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500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米</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63"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p>
        </w:tc>
        <w:tc>
          <w:tcPr>
            <w:tcW w:w="400"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eastAsia="zh-CN"/>
              </w:rPr>
            </w:pPr>
          </w:p>
        </w:tc>
        <w:tc>
          <w:tcPr>
            <w:tcW w:w="1514"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lang w:val="en-US" w:eastAsia="zh-CN"/>
              </w:rPr>
            </w:pPr>
            <w:r>
              <w:rPr>
                <w:rFonts w:hint="eastAsia" w:ascii="宋体" w:hAnsi="宋体" w:eastAsia="宋体" w:cs="宋体"/>
                <w:color w:val="auto"/>
                <w:spacing w:val="-3"/>
                <w:kern w:val="2"/>
                <w:sz w:val="21"/>
                <w:szCs w:val="21"/>
                <w:lang w:eastAsia="zh-CN"/>
              </w:rPr>
              <w:t>其它小型标志（指示、警告、禁令）</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铝板2mm厚。根据需要制作不同型号标志</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60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平方米</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2977"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r>
              <w:rPr>
                <w:rFonts w:hint="eastAsia" w:ascii="宋体" w:hAnsi="宋体" w:eastAsia="宋体" w:cs="宋体"/>
                <w:color w:val="auto"/>
                <w:spacing w:val="-3"/>
                <w:kern w:val="2"/>
                <w:sz w:val="21"/>
                <w:szCs w:val="21"/>
                <w:lang w:eastAsia="zh-CN"/>
              </w:rPr>
              <w:t>交通护栏</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详细要求附后。含运输、安装新护栏、护栏端头警示桩以及拆除、运输、安装旧护栏等一切费用。</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8000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米</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2977"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rPr>
            </w:pPr>
            <w:r>
              <w:rPr>
                <w:rFonts w:hint="eastAsia" w:ascii="宋体" w:hAnsi="宋体" w:eastAsia="宋体" w:cs="宋体"/>
                <w:color w:val="auto"/>
                <w:spacing w:val="-3"/>
                <w:kern w:val="2"/>
                <w:sz w:val="21"/>
                <w:szCs w:val="21"/>
                <w:lang w:eastAsia="zh-CN"/>
              </w:rPr>
              <w:t>减速带</w:t>
            </w:r>
          </w:p>
        </w:tc>
        <w:tc>
          <w:tcPr>
            <w:tcW w:w="3043"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橡塑国标100*35*4cm人字纹款减速带，重8.5公斤。含拆旧、运输、安装等一切费用</w:t>
            </w:r>
          </w:p>
        </w:tc>
        <w:tc>
          <w:tcPr>
            <w:tcW w:w="791"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300</w:t>
            </w:r>
          </w:p>
        </w:tc>
        <w:tc>
          <w:tcPr>
            <w:tcW w:w="7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3"/>
                <w:kern w:val="2"/>
                <w:sz w:val="21"/>
                <w:szCs w:val="21"/>
                <w:highlight w:val="none"/>
                <w:lang w:val="en-US" w:eastAsia="zh-CN"/>
              </w:rPr>
            </w:pPr>
            <w:r>
              <w:rPr>
                <w:rFonts w:hint="eastAsia" w:ascii="宋体" w:hAnsi="宋体" w:eastAsia="宋体" w:cs="宋体"/>
                <w:color w:val="auto"/>
                <w:spacing w:val="-3"/>
                <w:kern w:val="2"/>
                <w:sz w:val="21"/>
                <w:szCs w:val="21"/>
                <w:highlight w:val="none"/>
                <w:lang w:val="en-US" w:eastAsia="zh-CN"/>
              </w:rPr>
              <w:t>米</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c>
          <w:tcPr>
            <w:tcW w:w="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宋体" w:hAnsi="宋体" w:eastAsia="宋体" w:cs="宋体"/>
                <w:color w:val="auto"/>
                <w:spacing w:val="-6"/>
                <w:kern w:val="2"/>
                <w:sz w:val="21"/>
                <w:szCs w:val="21"/>
                <w:highlight w:val="none"/>
                <w:lang w:val="en-US" w:eastAsia="zh-CN"/>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0" w:rightChars="0"/>
        <w:textAlignment w:val="baseline"/>
        <w:rPr>
          <w:rFonts w:hint="eastAsia" w:ascii="宋体" w:hAnsi="宋体" w:eastAsia="宋体" w:cs="宋体"/>
          <w:color w:val="auto"/>
          <w:spacing w:val="17"/>
          <w:kern w:val="2"/>
          <w:sz w:val="23"/>
          <w:szCs w:val="23"/>
          <w:lang w:val="en-US" w:eastAsia="zh-CN" w:bidi="ar-SA"/>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left="0" w:leftChars="0" w:right="0" w:rightChars="0" w:firstLine="275" w:firstLineChars="100"/>
        <w:jc w:val="both"/>
        <w:textAlignment w:val="baseline"/>
        <w:outlineLvl w:val="9"/>
        <w:rPr>
          <w:rFonts w:hint="eastAsia" w:ascii="宋体" w:hAnsi="宋体" w:eastAsia="宋体" w:cs="宋体"/>
          <w:b/>
          <w:bCs/>
          <w:color w:val="auto"/>
          <w:spacing w:val="17"/>
          <w:kern w:val="2"/>
          <w:sz w:val="24"/>
          <w:szCs w:val="24"/>
          <w:lang w:val="en-US" w:eastAsia="zh-CN" w:bidi="ar-SA"/>
        </w:rPr>
      </w:pPr>
      <w:r>
        <w:rPr>
          <w:rFonts w:hint="eastAsia" w:ascii="宋体" w:hAnsi="宋体" w:eastAsia="宋体" w:cs="宋体"/>
          <w:b/>
          <w:bCs/>
          <w:color w:val="auto"/>
          <w:spacing w:val="17"/>
          <w:kern w:val="2"/>
          <w:sz w:val="24"/>
          <w:szCs w:val="24"/>
        </w:rPr>
        <w:t>具体要求</w:t>
      </w:r>
      <w:r>
        <w:rPr>
          <w:rFonts w:hint="eastAsia" w:ascii="宋体" w:hAnsi="宋体" w:eastAsia="宋体" w:cs="宋体"/>
          <w:b/>
          <w:bCs/>
          <w:color w:val="auto"/>
          <w:spacing w:val="17"/>
          <w:kern w:val="2"/>
          <w:sz w:val="24"/>
          <w:szCs w:val="24"/>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0" w:rightChars="0" w:firstLine="550" w:firstLineChars="200"/>
        <w:jc w:val="both"/>
        <w:textAlignment w:val="baseline"/>
        <w:outlineLvl w:val="9"/>
        <w:rPr>
          <w:rFonts w:hint="eastAsia" w:ascii="宋体" w:hAnsi="宋体" w:eastAsia="宋体" w:cs="宋体"/>
          <w:b/>
          <w:bCs/>
          <w:color w:val="auto"/>
          <w:spacing w:val="17"/>
          <w:kern w:val="2"/>
          <w:sz w:val="24"/>
          <w:szCs w:val="24"/>
          <w:lang w:val="en-US" w:eastAsia="zh-CN" w:bidi="ar-SA"/>
        </w:rPr>
      </w:pPr>
      <w:r>
        <w:rPr>
          <w:rFonts w:hint="eastAsia" w:ascii="宋体" w:hAnsi="宋体" w:eastAsia="宋体" w:cs="宋体"/>
          <w:b/>
          <w:bCs/>
          <w:color w:val="auto"/>
          <w:spacing w:val="17"/>
          <w:kern w:val="2"/>
          <w:sz w:val="24"/>
          <w:szCs w:val="24"/>
          <w:lang w:val="en-US" w:eastAsia="zh-CN" w:bidi="ar-SA"/>
        </w:rPr>
        <w:t>1、道路标线施划要求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32"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13"/>
          <w:kern w:val="2"/>
          <w:sz w:val="24"/>
          <w:szCs w:val="24"/>
        </w:rPr>
        <w:t>根</w:t>
      </w:r>
      <w:r>
        <w:rPr>
          <w:rFonts w:hint="eastAsia" w:ascii="宋体" w:hAnsi="宋体" w:eastAsia="宋体" w:cs="宋体"/>
          <w:color w:val="auto"/>
          <w:spacing w:val="9"/>
          <w:kern w:val="2"/>
          <w:sz w:val="24"/>
          <w:szCs w:val="24"/>
        </w:rPr>
        <w:t>据施划作业面材质和甲方要求采用热熔</w:t>
      </w:r>
      <w:r>
        <w:rPr>
          <w:rFonts w:hint="eastAsia" w:ascii="宋体" w:hAnsi="宋体" w:eastAsia="宋体" w:cs="宋体"/>
          <w:color w:val="auto"/>
          <w:spacing w:val="9"/>
          <w:kern w:val="2"/>
          <w:sz w:val="24"/>
          <w:szCs w:val="24"/>
          <w:lang w:eastAsia="zh-CN"/>
        </w:rPr>
        <w:t>、冷喷、双组份</w:t>
      </w:r>
      <w:r>
        <w:rPr>
          <w:rFonts w:hint="eastAsia" w:ascii="宋体" w:hAnsi="宋体" w:eastAsia="宋体" w:cs="宋体"/>
          <w:color w:val="auto"/>
          <w:spacing w:val="9"/>
          <w:kern w:val="2"/>
          <w:sz w:val="24"/>
          <w:szCs w:val="24"/>
          <w:lang w:val="en-US" w:eastAsia="zh-CN"/>
        </w:rPr>
        <w:t>等</w:t>
      </w:r>
      <w:r>
        <w:rPr>
          <w:rFonts w:hint="eastAsia" w:ascii="宋体" w:hAnsi="宋体" w:eastAsia="宋体" w:cs="宋体"/>
          <w:color w:val="auto"/>
          <w:spacing w:val="9"/>
          <w:kern w:val="2"/>
          <w:sz w:val="24"/>
          <w:szCs w:val="24"/>
        </w:rPr>
        <w:t>技术。</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8" w:firstLineChars="200"/>
        <w:jc w:val="both"/>
        <w:textAlignment w:val="baseline"/>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7"/>
          <w:kern w:val="2"/>
          <w:sz w:val="24"/>
          <w:szCs w:val="24"/>
          <w:lang w:eastAsia="zh-CN"/>
        </w:rPr>
        <w:t>其中</w:t>
      </w:r>
      <w:r>
        <w:rPr>
          <w:rFonts w:hint="eastAsia" w:ascii="宋体" w:hAnsi="宋体" w:eastAsia="宋体" w:cs="宋体"/>
          <w:color w:val="auto"/>
          <w:spacing w:val="7"/>
          <w:kern w:val="2"/>
          <w:sz w:val="24"/>
          <w:szCs w:val="24"/>
        </w:rPr>
        <w:t>热熔技术要求</w:t>
      </w:r>
      <w:r>
        <w:rPr>
          <w:rFonts w:hint="eastAsia" w:ascii="宋体" w:hAnsi="宋体" w:eastAsia="宋体" w:cs="宋体"/>
          <w:color w:val="auto"/>
          <w:spacing w:val="6"/>
          <w:kern w:val="2"/>
          <w:sz w:val="24"/>
          <w:szCs w:val="24"/>
        </w:rPr>
        <w:t>：</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leftChars="0" w:right="0" w:rightChars="0" w:firstLine="464" w:firstLineChars="200"/>
        <w:jc w:val="both"/>
        <w:textAlignment w:val="baseline"/>
        <w:outlineLvl w:val="9"/>
        <w:rPr>
          <w:rFonts w:hint="eastAsia" w:ascii="宋体" w:hAnsi="宋体" w:eastAsia="宋体" w:cs="宋体"/>
          <w:color w:val="auto"/>
          <w:spacing w:val="8"/>
          <w:kern w:val="2"/>
          <w:position w:val="1"/>
          <w:sz w:val="24"/>
          <w:szCs w:val="24"/>
        </w:rPr>
      </w:pPr>
      <w:r>
        <w:rPr>
          <w:rFonts w:hint="eastAsia" w:ascii="宋体" w:hAnsi="宋体" w:eastAsia="宋体" w:cs="宋体"/>
          <w:color w:val="auto"/>
          <w:spacing w:val="-4"/>
          <w:kern w:val="2"/>
          <w:sz w:val="24"/>
          <w:szCs w:val="24"/>
        </w:rPr>
        <w:t>颜色： 白色或黄色</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leftChars="0" w:right="0" w:rightChars="0" w:firstLine="435" w:firstLineChars="170"/>
        <w:jc w:val="both"/>
        <w:textAlignment w:val="baseline"/>
        <w:outlineLvl w:val="9"/>
        <w:rPr>
          <w:rFonts w:hint="eastAsia" w:ascii="宋体" w:hAnsi="宋体" w:eastAsia="宋体" w:cs="宋体"/>
          <w:color w:val="auto"/>
          <w:kern w:val="2"/>
          <w:position w:val="1"/>
          <w:sz w:val="24"/>
          <w:szCs w:val="24"/>
        </w:rPr>
      </w:pPr>
      <w:r>
        <w:rPr>
          <w:rFonts w:hint="eastAsia" w:ascii="宋体" w:hAnsi="宋体" w:eastAsia="宋体" w:cs="宋体"/>
          <w:color w:val="auto"/>
          <w:spacing w:val="8"/>
          <w:kern w:val="2"/>
          <w:position w:val="1"/>
          <w:sz w:val="24"/>
          <w:szCs w:val="24"/>
        </w:rPr>
        <w:t>线宽：</w:t>
      </w:r>
      <w:r>
        <w:rPr>
          <w:rFonts w:hint="eastAsia" w:ascii="宋体" w:hAnsi="宋体" w:eastAsia="宋体" w:cs="宋体"/>
          <w:color w:val="auto"/>
          <w:spacing w:val="8"/>
          <w:kern w:val="2"/>
          <w:position w:val="1"/>
          <w:sz w:val="24"/>
          <w:szCs w:val="24"/>
          <w:lang w:eastAsia="zh-CN"/>
        </w:rPr>
        <w:t>采购人</w:t>
      </w:r>
      <w:r>
        <w:rPr>
          <w:rFonts w:hint="eastAsia" w:ascii="宋体" w:hAnsi="宋体" w:eastAsia="宋体" w:cs="宋体"/>
          <w:color w:val="auto"/>
          <w:spacing w:val="8"/>
          <w:kern w:val="2"/>
          <w:position w:val="1"/>
          <w:sz w:val="24"/>
          <w:szCs w:val="24"/>
        </w:rPr>
        <w:t>实际要求</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leftChars="0" w:right="0" w:rightChars="0" w:firstLine="436" w:firstLineChars="172"/>
        <w:jc w:val="both"/>
        <w:textAlignment w:val="baseline"/>
        <w:outlineLvl w:val="9"/>
        <w:rPr>
          <w:rFonts w:hint="eastAsia" w:ascii="宋体" w:hAnsi="宋体" w:eastAsia="宋体" w:cs="宋体"/>
          <w:color w:val="auto"/>
          <w:spacing w:val="7"/>
          <w:kern w:val="2"/>
          <w:sz w:val="24"/>
          <w:szCs w:val="24"/>
        </w:rPr>
      </w:pPr>
      <w:r>
        <w:rPr>
          <w:rFonts w:hint="eastAsia" w:ascii="宋体" w:hAnsi="宋体" w:eastAsia="宋体" w:cs="宋体"/>
          <w:color w:val="auto"/>
          <w:spacing w:val="7"/>
          <w:kern w:val="2"/>
          <w:position w:val="1"/>
          <w:sz w:val="24"/>
          <w:szCs w:val="24"/>
        </w:rPr>
        <w:t>厚度不低于 1.8</w:t>
      </w:r>
      <w:r>
        <w:rPr>
          <w:rFonts w:hint="eastAsia" w:ascii="宋体" w:hAnsi="宋体" w:eastAsia="宋体" w:cs="宋体"/>
          <w:color w:val="auto"/>
          <w:kern w:val="2"/>
          <w:position w:val="1"/>
          <w:sz w:val="24"/>
          <w:szCs w:val="24"/>
        </w:rPr>
        <w:t>mm</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leftChars="0" w:right="0" w:rightChars="0" w:firstLine="436" w:firstLineChars="172"/>
        <w:jc w:val="both"/>
        <w:textAlignment w:val="baseline"/>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7"/>
          <w:kern w:val="2"/>
          <w:sz w:val="24"/>
          <w:szCs w:val="24"/>
        </w:rPr>
        <w:t>材质: 体质颜料及填料 (含量为：47-66%) 合成树脂 (含量为：15-20%)</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leftChars="0" w:right="0" w:rightChars="0" w:firstLine="435" w:firstLineChars="173"/>
        <w:jc w:val="both"/>
        <w:textAlignment w:val="baseline"/>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玻璃微珠 (含量为：1</w:t>
      </w:r>
      <w:r>
        <w:rPr>
          <w:rFonts w:hint="eastAsia" w:ascii="宋体" w:hAnsi="宋体" w:eastAsia="宋体" w:cs="宋体"/>
          <w:color w:val="auto"/>
          <w:spacing w:val="6"/>
          <w:kern w:val="2"/>
          <w:sz w:val="24"/>
          <w:szCs w:val="24"/>
          <w:lang w:val="en-US" w:eastAsia="zh-CN"/>
        </w:rPr>
        <w:t>8</w:t>
      </w:r>
      <w:r>
        <w:rPr>
          <w:rFonts w:hint="eastAsia" w:ascii="宋体" w:hAnsi="宋体" w:eastAsia="宋体" w:cs="宋体"/>
          <w:color w:val="auto"/>
          <w:spacing w:val="6"/>
          <w:kern w:val="2"/>
          <w:sz w:val="24"/>
          <w:szCs w:val="24"/>
        </w:rPr>
        <w:t>-2</w:t>
      </w:r>
      <w:r>
        <w:rPr>
          <w:rFonts w:hint="eastAsia" w:ascii="宋体" w:hAnsi="宋体" w:eastAsia="宋体" w:cs="宋体"/>
          <w:color w:val="auto"/>
          <w:spacing w:val="6"/>
          <w:kern w:val="2"/>
          <w:sz w:val="24"/>
          <w:szCs w:val="24"/>
          <w:lang w:val="en-US" w:eastAsia="zh-CN"/>
        </w:rPr>
        <w:t>5</w:t>
      </w:r>
      <w:r>
        <w:rPr>
          <w:rFonts w:hint="eastAsia" w:ascii="宋体" w:hAnsi="宋体" w:eastAsia="宋体" w:cs="宋体"/>
          <w:color w:val="auto"/>
          <w:spacing w:val="6"/>
          <w:kern w:val="2"/>
          <w:sz w:val="24"/>
          <w:szCs w:val="24"/>
        </w:rPr>
        <w:t>%)</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leftChars="0" w:right="0" w:rightChars="0" w:firstLine="435" w:firstLineChars="173"/>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6"/>
          <w:kern w:val="2"/>
          <w:sz w:val="24"/>
          <w:szCs w:val="24"/>
        </w:rPr>
        <w:t>着色颜料 (含量为：2-10%)</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leftChars="0" w:right="0" w:rightChars="0" w:firstLine="436" w:firstLineChars="172"/>
        <w:jc w:val="both"/>
        <w:textAlignment w:val="baseline"/>
        <w:outlineLvl w:val="9"/>
        <w:rPr>
          <w:rFonts w:hint="eastAsia" w:ascii="宋体" w:hAnsi="宋体" w:eastAsia="宋体" w:cs="宋体"/>
          <w:color w:val="auto"/>
          <w:spacing w:val="8"/>
          <w:kern w:val="2"/>
          <w:sz w:val="24"/>
          <w:szCs w:val="24"/>
        </w:rPr>
      </w:pPr>
      <w:r>
        <w:rPr>
          <w:rFonts w:hint="eastAsia" w:ascii="宋体" w:hAnsi="宋体" w:eastAsia="宋体" w:cs="宋体"/>
          <w:color w:val="auto"/>
          <w:spacing w:val="7"/>
          <w:kern w:val="2"/>
          <w:sz w:val="24"/>
          <w:szCs w:val="24"/>
        </w:rPr>
        <w:t>增塑剂及其他添加剂 (含量为：2-5%)</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0" w:rightChars="0" w:firstLine="520" w:firstLineChars="200"/>
        <w:jc w:val="both"/>
        <w:textAlignment w:val="baseline"/>
        <w:outlineLvl w:val="9"/>
        <w:rPr>
          <w:rFonts w:hint="eastAsia" w:ascii="宋体" w:hAnsi="宋体" w:eastAsia="宋体" w:cs="宋体"/>
          <w:color w:val="auto"/>
          <w:spacing w:val="8"/>
          <w:kern w:val="2"/>
          <w:sz w:val="24"/>
          <w:szCs w:val="24"/>
        </w:rPr>
      </w:pPr>
      <w:r>
        <w:rPr>
          <w:rFonts w:hint="eastAsia" w:ascii="宋体" w:hAnsi="宋体" w:eastAsia="宋体" w:cs="宋体"/>
          <w:color w:val="auto"/>
          <w:spacing w:val="10"/>
          <w:kern w:val="2"/>
          <w:sz w:val="24"/>
          <w:szCs w:val="24"/>
          <w:lang w:eastAsia="zh-CN"/>
        </w:rPr>
        <w:t>各类标线施划</w:t>
      </w:r>
      <w:r>
        <w:rPr>
          <w:rFonts w:hint="eastAsia" w:ascii="宋体" w:hAnsi="宋体" w:eastAsia="宋体" w:cs="宋体"/>
          <w:color w:val="auto"/>
          <w:spacing w:val="10"/>
          <w:kern w:val="2"/>
          <w:sz w:val="24"/>
          <w:szCs w:val="24"/>
        </w:rPr>
        <w:t>执行</w:t>
      </w:r>
      <w:r>
        <w:rPr>
          <w:rFonts w:hint="eastAsia" w:ascii="宋体" w:hAnsi="宋体" w:eastAsia="宋体" w:cs="宋体"/>
          <w:color w:val="auto"/>
          <w:spacing w:val="10"/>
          <w:kern w:val="2"/>
          <w:sz w:val="24"/>
          <w:szCs w:val="24"/>
          <w:lang w:eastAsia="zh-CN"/>
        </w:rPr>
        <w:t>最新版本的</w:t>
      </w:r>
      <w:r>
        <w:rPr>
          <w:rFonts w:hint="eastAsia" w:ascii="宋体" w:hAnsi="宋体" w:eastAsia="宋体" w:cs="宋体"/>
          <w:color w:val="auto"/>
          <w:spacing w:val="10"/>
          <w:kern w:val="2"/>
          <w:sz w:val="24"/>
          <w:szCs w:val="24"/>
        </w:rPr>
        <w:t>《道路交通标志标线》(GB5768)和《城市道路交通标志和标线设置规范》(GB51038-2015)</w:t>
      </w:r>
      <w:r>
        <w:rPr>
          <w:rFonts w:hint="eastAsia" w:ascii="宋体" w:hAnsi="宋体" w:eastAsia="宋体" w:cs="宋体"/>
          <w:color w:val="auto"/>
          <w:spacing w:val="10"/>
          <w:kern w:val="2"/>
          <w:sz w:val="24"/>
          <w:szCs w:val="24"/>
          <w:lang w:eastAsia="zh-CN"/>
        </w:rPr>
        <w:t>等国家及行业相关标准</w:t>
      </w:r>
      <w:r>
        <w:rPr>
          <w:rFonts w:hint="eastAsia" w:ascii="宋体" w:hAnsi="宋体" w:eastAsia="宋体" w:cs="宋体"/>
          <w:color w:val="auto"/>
          <w:spacing w:val="10"/>
          <w:kern w:val="2"/>
          <w:sz w:val="24"/>
          <w:szCs w:val="24"/>
        </w:rPr>
        <w:t>、以</w:t>
      </w:r>
      <w:r>
        <w:rPr>
          <w:rFonts w:hint="eastAsia" w:ascii="宋体" w:hAnsi="宋体" w:eastAsia="宋体" w:cs="宋体"/>
          <w:color w:val="auto"/>
          <w:spacing w:val="16"/>
          <w:kern w:val="2"/>
          <w:sz w:val="24"/>
          <w:szCs w:val="24"/>
        </w:rPr>
        <w:t>及</w:t>
      </w:r>
      <w:r>
        <w:rPr>
          <w:rFonts w:hint="eastAsia" w:ascii="宋体" w:hAnsi="宋体" w:eastAsia="宋体" w:cs="宋体"/>
          <w:color w:val="auto"/>
          <w:spacing w:val="11"/>
          <w:kern w:val="2"/>
          <w:sz w:val="24"/>
          <w:szCs w:val="24"/>
        </w:rPr>
        <w:t>现</w:t>
      </w:r>
      <w:r>
        <w:rPr>
          <w:rFonts w:hint="eastAsia" w:ascii="宋体" w:hAnsi="宋体" w:eastAsia="宋体" w:cs="宋体"/>
          <w:color w:val="auto"/>
          <w:spacing w:val="8"/>
          <w:kern w:val="2"/>
          <w:sz w:val="24"/>
          <w:szCs w:val="24"/>
        </w:rPr>
        <w:t>场的实际情况和</w:t>
      </w:r>
      <w:r>
        <w:rPr>
          <w:rFonts w:hint="eastAsia" w:ascii="宋体" w:hAnsi="宋体" w:eastAsia="宋体" w:cs="宋体"/>
          <w:color w:val="auto"/>
          <w:spacing w:val="8"/>
          <w:kern w:val="2"/>
          <w:sz w:val="24"/>
          <w:szCs w:val="24"/>
          <w:lang w:eastAsia="zh-CN"/>
        </w:rPr>
        <w:t>采购人</w:t>
      </w:r>
      <w:r>
        <w:rPr>
          <w:rFonts w:hint="eastAsia" w:ascii="宋体" w:hAnsi="宋体" w:eastAsia="宋体" w:cs="宋体"/>
          <w:color w:val="auto"/>
          <w:spacing w:val="8"/>
          <w:kern w:val="2"/>
          <w:sz w:val="24"/>
          <w:szCs w:val="24"/>
        </w:rPr>
        <w:t>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0" w:rightChars="0" w:firstLine="550" w:firstLineChars="200"/>
        <w:jc w:val="both"/>
        <w:textAlignment w:val="baseline"/>
        <w:outlineLvl w:val="9"/>
        <w:rPr>
          <w:rFonts w:hint="eastAsia" w:ascii="宋体" w:hAnsi="宋体" w:eastAsia="宋体" w:cs="宋体"/>
          <w:color w:val="auto"/>
          <w:spacing w:val="8"/>
          <w:kern w:val="2"/>
          <w:sz w:val="24"/>
          <w:szCs w:val="24"/>
        </w:rPr>
      </w:pPr>
      <w:r>
        <w:rPr>
          <w:rFonts w:hint="eastAsia" w:ascii="宋体" w:hAnsi="宋体" w:eastAsia="宋体" w:cs="宋体"/>
          <w:b/>
          <w:bCs/>
          <w:color w:val="auto"/>
          <w:spacing w:val="17"/>
          <w:kern w:val="2"/>
          <w:sz w:val="24"/>
          <w:szCs w:val="24"/>
          <w:lang w:val="en-US" w:eastAsia="zh-CN" w:bidi="ar-SA"/>
        </w:rPr>
        <w:t>2、</w:t>
      </w:r>
      <w:r>
        <w:rPr>
          <w:rFonts w:hint="eastAsia" w:ascii="宋体" w:hAnsi="宋体" w:eastAsia="宋体" w:cs="宋体"/>
          <w:b/>
          <w:bCs/>
          <w:color w:val="auto"/>
          <w:spacing w:val="8"/>
          <w:kern w:val="2"/>
          <w:sz w:val="24"/>
          <w:szCs w:val="24"/>
          <w:lang w:val="en-US" w:eastAsia="zh-CN" w:bidi="ar-SA"/>
        </w:rPr>
        <w:t>道路标志安装要求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0" w:rightChars="0" w:firstLine="520" w:firstLineChars="200"/>
        <w:jc w:val="both"/>
        <w:textAlignment w:val="baseline"/>
        <w:outlineLvl w:val="9"/>
        <w:rPr>
          <w:rFonts w:hint="eastAsia" w:ascii="宋体" w:hAnsi="宋体" w:eastAsia="宋体" w:cs="宋体"/>
          <w:color w:val="auto"/>
          <w:spacing w:val="8"/>
          <w:kern w:val="2"/>
          <w:sz w:val="24"/>
          <w:szCs w:val="24"/>
        </w:rPr>
      </w:pPr>
      <w:r>
        <w:rPr>
          <w:rFonts w:hint="eastAsia" w:ascii="宋体" w:hAnsi="宋体" w:eastAsia="宋体" w:cs="宋体"/>
          <w:color w:val="auto"/>
          <w:spacing w:val="10"/>
          <w:kern w:val="2"/>
          <w:sz w:val="24"/>
          <w:szCs w:val="24"/>
        </w:rPr>
        <w:t>执行最新版本的《道路交通标志标线》(GB5768)和《城市道路交通标志和标线设置规范》(GB51038-2015)等国家及行业相关标准、以及现场的实际情况和采购人要求。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78" w:firstLineChars="200"/>
        <w:jc w:val="both"/>
        <w:textAlignment w:val="baseline"/>
        <w:outlineLvl w:val="9"/>
        <w:rPr>
          <w:rFonts w:hint="eastAsia" w:ascii="宋体" w:hAnsi="宋体" w:eastAsia="宋体" w:cs="宋体"/>
          <w:b/>
          <w:bCs/>
          <w:color w:val="auto"/>
          <w:spacing w:val="24"/>
          <w:kern w:val="2"/>
          <w:sz w:val="24"/>
          <w:szCs w:val="24"/>
        </w:rPr>
      </w:pPr>
      <w:r>
        <w:rPr>
          <w:rFonts w:hint="eastAsia" w:ascii="宋体" w:hAnsi="宋体" w:eastAsia="宋体" w:cs="宋体"/>
          <w:b/>
          <w:bCs/>
          <w:color w:val="auto"/>
          <w:spacing w:val="24"/>
          <w:kern w:val="2"/>
          <w:sz w:val="24"/>
          <w:szCs w:val="24"/>
        </w:rPr>
        <w:t>(三) 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0" w:rightChars="0" w:firstLine="550"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b/>
          <w:bCs/>
          <w:color w:val="auto"/>
          <w:spacing w:val="17"/>
          <w:kern w:val="2"/>
          <w:sz w:val="24"/>
          <w:szCs w:val="24"/>
          <w:lang w:val="en-US" w:eastAsia="zh-CN" w:bidi="ar-SA"/>
        </w:rPr>
        <w:t>1、道路标线施划标准</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96"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4"/>
          <w:kern w:val="2"/>
          <w:position w:val="1"/>
          <w:sz w:val="24"/>
          <w:szCs w:val="24"/>
          <w:lang w:eastAsia="zh-CN"/>
        </w:rPr>
        <w:t>（</w:t>
      </w:r>
      <w:r>
        <w:rPr>
          <w:rFonts w:hint="eastAsia" w:ascii="宋体" w:hAnsi="宋体" w:eastAsia="宋体" w:cs="宋体"/>
          <w:color w:val="auto"/>
          <w:spacing w:val="4"/>
          <w:kern w:val="2"/>
          <w:position w:val="1"/>
          <w:sz w:val="24"/>
          <w:szCs w:val="24"/>
          <w:lang w:val="en-US" w:eastAsia="zh-CN"/>
        </w:rPr>
        <w:t>1</w:t>
      </w:r>
      <w:r>
        <w:rPr>
          <w:rFonts w:hint="eastAsia" w:ascii="宋体" w:hAnsi="宋体" w:eastAsia="宋体" w:cs="宋体"/>
          <w:color w:val="auto"/>
          <w:spacing w:val="4"/>
          <w:kern w:val="2"/>
          <w:position w:val="1"/>
          <w:sz w:val="24"/>
          <w:szCs w:val="24"/>
          <w:lang w:eastAsia="zh-CN"/>
        </w:rPr>
        <w:t>）</w:t>
      </w:r>
      <w:r>
        <w:rPr>
          <w:rFonts w:hint="eastAsia" w:ascii="宋体" w:hAnsi="宋体" w:eastAsia="宋体" w:cs="宋体"/>
          <w:color w:val="auto"/>
          <w:spacing w:val="4"/>
          <w:kern w:val="2"/>
          <w:position w:val="1"/>
          <w:sz w:val="24"/>
          <w:szCs w:val="24"/>
        </w:rPr>
        <w:t>水泥路面</w:t>
      </w:r>
      <w:r>
        <w:rPr>
          <w:rFonts w:hint="eastAsia" w:ascii="宋体" w:hAnsi="宋体" w:eastAsia="宋体" w:cs="宋体"/>
          <w:color w:val="auto"/>
          <w:spacing w:val="3"/>
          <w:kern w:val="2"/>
          <w:position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36"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14"/>
          <w:kern w:val="2"/>
          <w:sz w:val="24"/>
          <w:szCs w:val="24"/>
        </w:rPr>
        <w:t>①1</w:t>
      </w:r>
      <w:r>
        <w:rPr>
          <w:rFonts w:hint="eastAsia" w:ascii="宋体" w:hAnsi="宋体" w:eastAsia="宋体" w:cs="宋体"/>
          <w:color w:val="auto"/>
          <w:spacing w:val="8"/>
          <w:kern w:val="2"/>
          <w:sz w:val="24"/>
          <w:szCs w:val="24"/>
        </w:rPr>
        <w:t xml:space="preserve"> </w:t>
      </w:r>
      <w:r>
        <w:rPr>
          <w:rFonts w:hint="eastAsia" w:ascii="宋体" w:hAnsi="宋体" w:eastAsia="宋体" w:cs="宋体"/>
          <w:color w:val="auto"/>
          <w:spacing w:val="7"/>
          <w:kern w:val="2"/>
          <w:sz w:val="24"/>
          <w:szCs w:val="24"/>
        </w:rPr>
        <w:t>吨热熔涂料划线不得超过 250 平方米；</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44"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16"/>
          <w:kern w:val="2"/>
          <w:sz w:val="24"/>
          <w:szCs w:val="24"/>
        </w:rPr>
        <w:t>②</w:t>
      </w:r>
      <w:r>
        <w:rPr>
          <w:rFonts w:hint="eastAsia" w:ascii="宋体" w:hAnsi="宋体" w:eastAsia="宋体" w:cs="宋体"/>
          <w:color w:val="auto"/>
          <w:spacing w:val="11"/>
          <w:kern w:val="2"/>
          <w:sz w:val="24"/>
          <w:szCs w:val="24"/>
        </w:rPr>
        <w:t>1</w:t>
      </w:r>
      <w:r>
        <w:rPr>
          <w:rFonts w:hint="eastAsia" w:ascii="宋体" w:hAnsi="宋体" w:eastAsia="宋体" w:cs="宋体"/>
          <w:color w:val="auto"/>
          <w:spacing w:val="8"/>
          <w:kern w:val="2"/>
          <w:sz w:val="24"/>
          <w:szCs w:val="24"/>
        </w:rPr>
        <w:t xml:space="preserve"> 吨热熔涂料划线用下涂剂不得低于 50</w:t>
      </w:r>
      <w:r>
        <w:rPr>
          <w:rFonts w:hint="eastAsia" w:ascii="宋体" w:hAnsi="宋体" w:eastAsia="宋体" w:cs="宋体"/>
          <w:color w:val="auto"/>
          <w:kern w:val="2"/>
          <w:sz w:val="24"/>
          <w:szCs w:val="24"/>
        </w:rPr>
        <w:t>kg</w:t>
      </w:r>
      <w:r>
        <w:rPr>
          <w:rFonts w:hint="eastAsia" w:ascii="宋体" w:hAnsi="宋体" w:eastAsia="宋体" w:cs="宋体"/>
          <w:color w:val="auto"/>
          <w:spacing w:val="8"/>
          <w:kern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44"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16"/>
          <w:kern w:val="2"/>
          <w:sz w:val="24"/>
          <w:szCs w:val="24"/>
        </w:rPr>
        <w:t>③</w:t>
      </w:r>
      <w:r>
        <w:rPr>
          <w:rFonts w:hint="eastAsia" w:ascii="宋体" w:hAnsi="宋体" w:eastAsia="宋体" w:cs="宋体"/>
          <w:color w:val="auto"/>
          <w:spacing w:val="10"/>
          <w:kern w:val="2"/>
          <w:sz w:val="24"/>
          <w:szCs w:val="24"/>
        </w:rPr>
        <w:t>1</w:t>
      </w:r>
      <w:r>
        <w:rPr>
          <w:rFonts w:hint="eastAsia" w:ascii="宋体" w:hAnsi="宋体" w:eastAsia="宋体" w:cs="宋体"/>
          <w:color w:val="auto"/>
          <w:spacing w:val="8"/>
          <w:kern w:val="2"/>
          <w:sz w:val="24"/>
          <w:szCs w:val="24"/>
        </w:rPr>
        <w:t xml:space="preserve"> 吨热熔涂料划线用玻璃微珠不得低于 100</w:t>
      </w:r>
      <w:r>
        <w:rPr>
          <w:rFonts w:hint="eastAsia" w:ascii="宋体" w:hAnsi="宋体" w:eastAsia="宋体" w:cs="宋体"/>
          <w:color w:val="auto"/>
          <w:kern w:val="2"/>
          <w:sz w:val="24"/>
          <w:szCs w:val="24"/>
        </w:rPr>
        <w:t>kg</w:t>
      </w:r>
      <w:r>
        <w:rPr>
          <w:rFonts w:hint="eastAsia" w:ascii="宋体" w:hAnsi="宋体" w:eastAsia="宋体" w:cs="宋体"/>
          <w:color w:val="auto"/>
          <w:spacing w:val="8"/>
          <w:kern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4"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6"/>
          <w:kern w:val="2"/>
          <w:position w:val="1"/>
          <w:sz w:val="24"/>
          <w:szCs w:val="24"/>
          <w:lang w:eastAsia="zh-CN"/>
        </w:rPr>
        <w:t>（</w:t>
      </w:r>
      <w:r>
        <w:rPr>
          <w:rFonts w:hint="eastAsia" w:ascii="宋体" w:hAnsi="宋体" w:eastAsia="宋体" w:cs="宋体"/>
          <w:color w:val="auto"/>
          <w:spacing w:val="6"/>
          <w:kern w:val="2"/>
          <w:position w:val="1"/>
          <w:sz w:val="24"/>
          <w:szCs w:val="24"/>
          <w:lang w:val="en-US" w:eastAsia="zh-CN"/>
        </w:rPr>
        <w:t>2</w:t>
      </w:r>
      <w:r>
        <w:rPr>
          <w:rFonts w:hint="eastAsia" w:ascii="宋体" w:hAnsi="宋体" w:eastAsia="宋体" w:cs="宋体"/>
          <w:color w:val="auto"/>
          <w:spacing w:val="6"/>
          <w:kern w:val="2"/>
          <w:position w:val="1"/>
          <w:sz w:val="24"/>
          <w:szCs w:val="24"/>
          <w:lang w:eastAsia="zh-CN"/>
        </w:rPr>
        <w:t>）</w:t>
      </w:r>
      <w:r>
        <w:rPr>
          <w:rFonts w:hint="eastAsia" w:ascii="宋体" w:hAnsi="宋体" w:eastAsia="宋体" w:cs="宋体"/>
          <w:color w:val="auto"/>
          <w:spacing w:val="6"/>
          <w:kern w:val="2"/>
          <w:position w:val="1"/>
          <w:sz w:val="24"/>
          <w:szCs w:val="24"/>
        </w:rPr>
        <w:t>沥青路面：</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76" w:firstLineChars="200"/>
        <w:jc w:val="both"/>
        <w:textAlignment w:val="baseline"/>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spacing w:val="24"/>
          <w:kern w:val="2"/>
          <w:sz w:val="24"/>
          <w:szCs w:val="24"/>
        </w:rPr>
        <w:t>①1</w:t>
      </w:r>
      <w:r>
        <w:rPr>
          <w:rFonts w:hint="eastAsia" w:ascii="宋体" w:hAnsi="宋体" w:eastAsia="宋体" w:cs="宋体"/>
          <w:color w:val="auto"/>
          <w:spacing w:val="12"/>
          <w:kern w:val="2"/>
          <w:sz w:val="24"/>
          <w:szCs w:val="24"/>
        </w:rPr>
        <w:t>吨热熔涂料划线应在220平方米</w:t>
      </w:r>
      <w:r>
        <w:rPr>
          <w:rFonts w:hint="eastAsia" w:ascii="宋体" w:hAnsi="宋体" w:eastAsia="宋体" w:cs="宋体"/>
          <w:color w:val="auto"/>
          <w:spacing w:val="12"/>
          <w:kern w:val="2"/>
          <w:sz w:val="24"/>
          <w:szCs w:val="24"/>
          <w:lang w:val="en-US" w:eastAsia="zh-CN"/>
        </w:rPr>
        <w:t>-</w:t>
      </w:r>
      <w:r>
        <w:rPr>
          <w:rFonts w:hint="eastAsia" w:ascii="宋体" w:hAnsi="宋体" w:eastAsia="宋体" w:cs="宋体"/>
          <w:color w:val="auto"/>
          <w:spacing w:val="12"/>
          <w:kern w:val="2"/>
          <w:sz w:val="24"/>
          <w:szCs w:val="24"/>
        </w:rPr>
        <w:t>240平方米之间，不得超过240平方</w:t>
      </w:r>
      <w:r>
        <w:rPr>
          <w:rFonts w:hint="eastAsia" w:ascii="宋体" w:hAnsi="宋体" w:eastAsia="宋体" w:cs="宋体"/>
          <w:color w:val="auto"/>
          <w:spacing w:val="12"/>
          <w:kern w:val="2"/>
          <w:sz w:val="24"/>
          <w:szCs w:val="24"/>
          <w:lang w:val="en-US" w:eastAsia="zh-CN"/>
        </w:rPr>
        <w:t>米。</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44"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16"/>
          <w:kern w:val="2"/>
          <w:sz w:val="24"/>
          <w:szCs w:val="24"/>
        </w:rPr>
        <w:t>②</w:t>
      </w:r>
      <w:r>
        <w:rPr>
          <w:rFonts w:hint="eastAsia" w:ascii="宋体" w:hAnsi="宋体" w:eastAsia="宋体" w:cs="宋体"/>
          <w:color w:val="auto"/>
          <w:spacing w:val="11"/>
          <w:kern w:val="2"/>
          <w:sz w:val="24"/>
          <w:szCs w:val="24"/>
        </w:rPr>
        <w:t>1</w:t>
      </w:r>
      <w:r>
        <w:rPr>
          <w:rFonts w:hint="eastAsia" w:ascii="宋体" w:hAnsi="宋体" w:eastAsia="宋体" w:cs="宋体"/>
          <w:color w:val="auto"/>
          <w:spacing w:val="8"/>
          <w:kern w:val="2"/>
          <w:sz w:val="24"/>
          <w:szCs w:val="24"/>
        </w:rPr>
        <w:t>吨热熔涂料划线用下涂剂不得低于 50</w:t>
      </w:r>
      <w:r>
        <w:rPr>
          <w:rFonts w:hint="eastAsia" w:ascii="宋体" w:hAnsi="宋体" w:eastAsia="宋体" w:cs="宋体"/>
          <w:color w:val="auto"/>
          <w:kern w:val="2"/>
          <w:sz w:val="24"/>
          <w:szCs w:val="24"/>
        </w:rPr>
        <w:t>kg</w:t>
      </w:r>
      <w:r>
        <w:rPr>
          <w:rFonts w:hint="eastAsia" w:ascii="宋体" w:hAnsi="宋体" w:eastAsia="宋体" w:cs="宋体"/>
          <w:color w:val="auto"/>
          <w:spacing w:val="8"/>
          <w:kern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44"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16"/>
          <w:kern w:val="2"/>
          <w:sz w:val="24"/>
          <w:szCs w:val="24"/>
        </w:rPr>
        <w:t>③</w:t>
      </w:r>
      <w:r>
        <w:rPr>
          <w:rFonts w:hint="eastAsia" w:ascii="宋体" w:hAnsi="宋体" w:eastAsia="宋体" w:cs="宋体"/>
          <w:color w:val="auto"/>
          <w:spacing w:val="10"/>
          <w:kern w:val="2"/>
          <w:sz w:val="24"/>
          <w:szCs w:val="24"/>
        </w:rPr>
        <w:t>1</w:t>
      </w:r>
      <w:r>
        <w:rPr>
          <w:rFonts w:hint="eastAsia" w:ascii="宋体" w:hAnsi="宋体" w:eastAsia="宋体" w:cs="宋体"/>
          <w:color w:val="auto"/>
          <w:spacing w:val="8"/>
          <w:kern w:val="2"/>
          <w:sz w:val="24"/>
          <w:szCs w:val="24"/>
        </w:rPr>
        <w:t>吨热熔涂料划线用玻璃微珠不得低于100</w:t>
      </w:r>
      <w:r>
        <w:rPr>
          <w:rFonts w:hint="eastAsia" w:ascii="宋体" w:hAnsi="宋体" w:eastAsia="宋体" w:cs="宋体"/>
          <w:color w:val="auto"/>
          <w:kern w:val="2"/>
          <w:sz w:val="24"/>
          <w:szCs w:val="24"/>
        </w:rPr>
        <w:t>kg</w:t>
      </w:r>
      <w:r>
        <w:rPr>
          <w:rFonts w:hint="eastAsia" w:ascii="宋体" w:hAnsi="宋体" w:eastAsia="宋体" w:cs="宋体"/>
          <w:color w:val="auto"/>
          <w:spacing w:val="8"/>
          <w:kern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36"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14"/>
          <w:kern w:val="2"/>
          <w:sz w:val="24"/>
          <w:szCs w:val="24"/>
          <w:lang w:eastAsia="zh-CN"/>
        </w:rPr>
        <w:t>（</w:t>
      </w:r>
      <w:r>
        <w:rPr>
          <w:rFonts w:hint="eastAsia" w:ascii="宋体" w:hAnsi="宋体" w:eastAsia="宋体" w:cs="宋体"/>
          <w:color w:val="auto"/>
          <w:spacing w:val="14"/>
          <w:kern w:val="2"/>
          <w:sz w:val="24"/>
          <w:szCs w:val="24"/>
          <w:lang w:val="en-US" w:eastAsia="zh-CN"/>
        </w:rPr>
        <w:t>3</w:t>
      </w:r>
      <w:r>
        <w:rPr>
          <w:rFonts w:hint="eastAsia" w:ascii="宋体" w:hAnsi="宋体" w:eastAsia="宋体" w:cs="宋体"/>
          <w:color w:val="auto"/>
          <w:spacing w:val="14"/>
          <w:kern w:val="2"/>
          <w:sz w:val="24"/>
          <w:szCs w:val="24"/>
          <w:lang w:eastAsia="zh-CN"/>
        </w:rPr>
        <w:t>）</w:t>
      </w:r>
      <w:r>
        <w:rPr>
          <w:rFonts w:hint="eastAsia" w:ascii="宋体" w:hAnsi="宋体" w:eastAsia="宋体" w:cs="宋体"/>
          <w:color w:val="auto"/>
          <w:spacing w:val="14"/>
          <w:kern w:val="2"/>
          <w:sz w:val="24"/>
          <w:szCs w:val="24"/>
        </w:rPr>
        <w:t>标</w:t>
      </w:r>
      <w:r>
        <w:rPr>
          <w:rFonts w:hint="eastAsia" w:ascii="宋体" w:hAnsi="宋体" w:eastAsia="宋体" w:cs="宋体"/>
          <w:color w:val="auto"/>
          <w:spacing w:val="8"/>
          <w:kern w:val="2"/>
          <w:sz w:val="24"/>
          <w:szCs w:val="24"/>
        </w:rPr>
        <w:t>线</w:t>
      </w:r>
      <w:r>
        <w:rPr>
          <w:rFonts w:hint="eastAsia" w:ascii="宋体" w:hAnsi="宋体" w:eastAsia="宋体" w:cs="宋体"/>
          <w:color w:val="auto"/>
          <w:spacing w:val="7"/>
          <w:kern w:val="2"/>
          <w:sz w:val="24"/>
          <w:szCs w:val="24"/>
        </w:rPr>
        <w:t>厚度不得低于 1.8</w:t>
      </w:r>
      <w:r>
        <w:rPr>
          <w:rFonts w:hint="eastAsia" w:ascii="宋体" w:hAnsi="宋体" w:eastAsia="宋体" w:cs="宋体"/>
          <w:color w:val="auto"/>
          <w:kern w:val="2"/>
          <w:sz w:val="24"/>
          <w:szCs w:val="24"/>
        </w:rPr>
        <w:t>mm</w:t>
      </w:r>
      <w:r>
        <w:rPr>
          <w:rFonts w:hint="eastAsia" w:ascii="宋体" w:hAnsi="宋体" w:eastAsia="宋体" w:cs="宋体"/>
          <w:color w:val="auto"/>
          <w:spacing w:val="7"/>
          <w:kern w:val="2"/>
          <w:sz w:val="24"/>
          <w:szCs w:val="24"/>
        </w:rPr>
        <w:t>，应在 1.8</w:t>
      </w:r>
      <w:r>
        <w:rPr>
          <w:rFonts w:hint="eastAsia" w:ascii="宋体" w:hAnsi="宋体" w:eastAsia="宋体" w:cs="宋体"/>
          <w:color w:val="auto"/>
          <w:kern w:val="2"/>
          <w:sz w:val="24"/>
          <w:szCs w:val="24"/>
        </w:rPr>
        <w:t>mm</w:t>
      </w:r>
      <w:r>
        <w:rPr>
          <w:rFonts w:hint="eastAsia" w:ascii="宋体" w:hAnsi="宋体" w:eastAsia="宋体" w:cs="宋体"/>
          <w:color w:val="auto"/>
          <w:spacing w:val="7"/>
          <w:kern w:val="2"/>
          <w:sz w:val="24"/>
          <w:szCs w:val="24"/>
        </w:rPr>
        <w:t>-2.</w:t>
      </w:r>
      <w:r>
        <w:rPr>
          <w:rFonts w:hint="eastAsia" w:ascii="宋体" w:hAnsi="宋体" w:eastAsia="宋体" w:cs="宋体"/>
          <w:color w:val="auto"/>
          <w:spacing w:val="7"/>
          <w:kern w:val="2"/>
          <w:sz w:val="24"/>
          <w:szCs w:val="24"/>
          <w:lang w:val="en-US" w:eastAsia="zh-CN"/>
        </w:rPr>
        <w:t>3</w:t>
      </w:r>
      <w:r>
        <w:rPr>
          <w:rFonts w:hint="eastAsia" w:ascii="宋体" w:hAnsi="宋体" w:eastAsia="宋体" w:cs="宋体"/>
          <w:color w:val="auto"/>
          <w:kern w:val="2"/>
          <w:sz w:val="24"/>
          <w:szCs w:val="24"/>
        </w:rPr>
        <w:t>mm</w:t>
      </w:r>
      <w:r>
        <w:rPr>
          <w:rFonts w:hint="eastAsia" w:ascii="宋体" w:hAnsi="宋体" w:eastAsia="宋体" w:cs="宋体"/>
          <w:color w:val="auto"/>
          <w:spacing w:val="7"/>
          <w:kern w:val="2"/>
          <w:sz w:val="24"/>
          <w:szCs w:val="24"/>
        </w:rPr>
        <w:t xml:space="preserve"> 之间。</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16"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9"/>
          <w:kern w:val="2"/>
          <w:position w:val="1"/>
          <w:sz w:val="24"/>
          <w:szCs w:val="24"/>
          <w:lang w:eastAsia="zh-CN"/>
        </w:rPr>
        <w:t>（</w:t>
      </w:r>
      <w:r>
        <w:rPr>
          <w:rFonts w:hint="eastAsia" w:ascii="宋体" w:hAnsi="宋体" w:eastAsia="宋体" w:cs="宋体"/>
          <w:color w:val="auto"/>
          <w:spacing w:val="9"/>
          <w:kern w:val="2"/>
          <w:position w:val="1"/>
          <w:sz w:val="24"/>
          <w:szCs w:val="24"/>
          <w:lang w:val="en-US" w:eastAsia="zh-CN"/>
        </w:rPr>
        <w:t>4</w:t>
      </w:r>
      <w:r>
        <w:rPr>
          <w:rFonts w:hint="eastAsia" w:ascii="宋体" w:hAnsi="宋体" w:eastAsia="宋体" w:cs="宋体"/>
          <w:color w:val="auto"/>
          <w:spacing w:val="9"/>
          <w:kern w:val="2"/>
          <w:position w:val="1"/>
          <w:sz w:val="24"/>
          <w:szCs w:val="24"/>
          <w:lang w:eastAsia="zh-CN"/>
        </w:rPr>
        <w:t>）</w:t>
      </w:r>
      <w:r>
        <w:rPr>
          <w:rFonts w:hint="eastAsia" w:ascii="宋体" w:hAnsi="宋体" w:eastAsia="宋体" w:cs="宋体"/>
          <w:color w:val="auto"/>
          <w:spacing w:val="9"/>
          <w:kern w:val="2"/>
          <w:position w:val="1"/>
          <w:sz w:val="24"/>
          <w:szCs w:val="24"/>
        </w:rPr>
        <w:t>热熔涂料应当年生产，有质量检测报告</w:t>
      </w:r>
      <w:r>
        <w:rPr>
          <w:rFonts w:hint="eastAsia" w:ascii="宋体" w:hAnsi="宋体" w:eastAsia="宋体" w:cs="宋体"/>
          <w:color w:val="auto"/>
          <w:spacing w:val="5"/>
          <w:kern w:val="2"/>
          <w:position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8"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7"/>
          <w:kern w:val="2"/>
          <w:position w:val="1"/>
          <w:sz w:val="24"/>
          <w:szCs w:val="24"/>
          <w:lang w:eastAsia="zh-CN"/>
        </w:rPr>
        <w:t>（</w:t>
      </w:r>
      <w:r>
        <w:rPr>
          <w:rFonts w:hint="eastAsia" w:ascii="宋体" w:hAnsi="宋体" w:eastAsia="宋体" w:cs="宋体"/>
          <w:color w:val="auto"/>
          <w:spacing w:val="7"/>
          <w:kern w:val="2"/>
          <w:position w:val="1"/>
          <w:sz w:val="24"/>
          <w:szCs w:val="24"/>
          <w:lang w:val="en-US" w:eastAsia="zh-CN"/>
        </w:rPr>
        <w:t>5</w:t>
      </w:r>
      <w:r>
        <w:rPr>
          <w:rFonts w:hint="eastAsia" w:ascii="宋体" w:hAnsi="宋体" w:eastAsia="宋体" w:cs="宋体"/>
          <w:color w:val="auto"/>
          <w:spacing w:val="7"/>
          <w:kern w:val="2"/>
          <w:position w:val="1"/>
          <w:sz w:val="24"/>
          <w:szCs w:val="24"/>
          <w:lang w:eastAsia="zh-CN"/>
        </w:rPr>
        <w:t>）</w:t>
      </w:r>
      <w:r>
        <w:rPr>
          <w:rFonts w:hint="eastAsia" w:ascii="宋体" w:hAnsi="宋体" w:eastAsia="宋体" w:cs="宋体"/>
          <w:color w:val="auto"/>
          <w:spacing w:val="7"/>
          <w:kern w:val="2"/>
          <w:position w:val="1"/>
          <w:sz w:val="24"/>
          <w:szCs w:val="24"/>
        </w:rPr>
        <w:t>基本要</w:t>
      </w:r>
      <w:r>
        <w:rPr>
          <w:rFonts w:hint="eastAsia" w:ascii="宋体" w:hAnsi="宋体" w:eastAsia="宋体" w:cs="宋体"/>
          <w:color w:val="auto"/>
          <w:spacing w:val="5"/>
          <w:kern w:val="2"/>
          <w:position w:val="1"/>
          <w:sz w:val="24"/>
          <w:szCs w:val="24"/>
        </w:rPr>
        <w:t>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16"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9"/>
          <w:kern w:val="2"/>
          <w:sz w:val="24"/>
          <w:szCs w:val="24"/>
        </w:rPr>
        <w:t>①</w:t>
      </w:r>
      <w:r>
        <w:rPr>
          <w:rFonts w:hint="eastAsia" w:ascii="宋体" w:hAnsi="宋体" w:eastAsia="宋体" w:cs="宋体"/>
          <w:color w:val="auto"/>
          <w:spacing w:val="9"/>
          <w:kern w:val="2"/>
          <w:sz w:val="24"/>
          <w:szCs w:val="24"/>
          <w:lang w:eastAsia="zh-CN"/>
        </w:rPr>
        <w:t>施划</w:t>
      </w:r>
      <w:r>
        <w:rPr>
          <w:rFonts w:hint="eastAsia" w:ascii="宋体" w:hAnsi="宋体" w:eastAsia="宋体" w:cs="宋体"/>
          <w:color w:val="auto"/>
          <w:spacing w:val="9"/>
          <w:kern w:val="2"/>
          <w:sz w:val="24"/>
          <w:szCs w:val="24"/>
        </w:rPr>
        <w:t>标线前，</w:t>
      </w:r>
      <w:r>
        <w:rPr>
          <w:rFonts w:hint="eastAsia" w:ascii="宋体" w:hAnsi="宋体" w:eastAsia="宋体" w:cs="宋体"/>
          <w:b/>
          <w:bCs/>
          <w:color w:val="auto"/>
          <w:spacing w:val="9"/>
          <w:kern w:val="2"/>
          <w:sz w:val="24"/>
          <w:szCs w:val="24"/>
          <w:lang w:eastAsia="zh-CN"/>
        </w:rPr>
        <w:t>应清除原有破损、残留标线</w:t>
      </w:r>
      <w:r>
        <w:rPr>
          <w:rFonts w:hint="eastAsia" w:ascii="宋体" w:hAnsi="宋体" w:eastAsia="宋体" w:cs="宋体"/>
          <w:color w:val="auto"/>
          <w:spacing w:val="9"/>
          <w:kern w:val="2"/>
          <w:sz w:val="24"/>
          <w:szCs w:val="24"/>
          <w:lang w:eastAsia="zh-CN"/>
        </w:rPr>
        <w:t>；</w:t>
      </w:r>
      <w:r>
        <w:rPr>
          <w:rFonts w:hint="eastAsia" w:ascii="宋体" w:hAnsi="宋体" w:eastAsia="宋体" w:cs="宋体"/>
          <w:color w:val="auto"/>
          <w:spacing w:val="9"/>
          <w:kern w:val="2"/>
          <w:sz w:val="24"/>
          <w:szCs w:val="24"/>
        </w:rPr>
        <w:t>路面应清洁，无起灰现象。</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4"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6"/>
          <w:kern w:val="2"/>
          <w:sz w:val="24"/>
          <w:szCs w:val="24"/>
        </w:rPr>
        <w:t>②</w:t>
      </w:r>
      <w:r>
        <w:rPr>
          <w:rFonts w:hint="eastAsia" w:ascii="宋体" w:hAnsi="宋体" w:eastAsia="宋体" w:cs="宋体"/>
          <w:color w:val="auto"/>
          <w:spacing w:val="5"/>
          <w:kern w:val="2"/>
          <w:sz w:val="24"/>
          <w:szCs w:val="24"/>
        </w:rPr>
        <w:t>标线的设置、颜色、形状，应符合图纸和最新版本的《道路交通标志标线》(GB5768)和《城市道路交通标志和标线设置规范》(GB51038-2015)等国家及行业相关标准。</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12"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8"/>
          <w:kern w:val="2"/>
          <w:position w:val="1"/>
          <w:sz w:val="24"/>
          <w:szCs w:val="24"/>
          <w:lang w:eastAsia="zh-CN"/>
        </w:rPr>
        <w:t>（</w:t>
      </w:r>
      <w:r>
        <w:rPr>
          <w:rFonts w:hint="eastAsia" w:ascii="宋体" w:hAnsi="宋体" w:eastAsia="宋体" w:cs="宋体"/>
          <w:color w:val="auto"/>
          <w:spacing w:val="8"/>
          <w:kern w:val="2"/>
          <w:position w:val="1"/>
          <w:sz w:val="24"/>
          <w:szCs w:val="24"/>
          <w:lang w:val="en-US" w:eastAsia="zh-CN"/>
        </w:rPr>
        <w:t>6</w:t>
      </w:r>
      <w:r>
        <w:rPr>
          <w:rFonts w:hint="eastAsia" w:ascii="宋体" w:hAnsi="宋体" w:eastAsia="宋体" w:cs="宋体"/>
          <w:color w:val="auto"/>
          <w:spacing w:val="8"/>
          <w:kern w:val="2"/>
          <w:position w:val="1"/>
          <w:sz w:val="24"/>
          <w:szCs w:val="24"/>
          <w:lang w:eastAsia="zh-CN"/>
        </w:rPr>
        <w:t>）</w:t>
      </w:r>
      <w:r>
        <w:rPr>
          <w:rFonts w:hint="eastAsia" w:ascii="宋体" w:hAnsi="宋体" w:eastAsia="宋体" w:cs="宋体"/>
          <w:color w:val="auto"/>
          <w:spacing w:val="7"/>
          <w:kern w:val="2"/>
          <w:position w:val="1"/>
          <w:sz w:val="24"/>
          <w:szCs w:val="24"/>
        </w:rPr>
        <w:t>外观鉴定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44"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16"/>
          <w:kern w:val="2"/>
          <w:sz w:val="24"/>
          <w:szCs w:val="24"/>
        </w:rPr>
        <w:t>①路面</w:t>
      </w:r>
      <w:r>
        <w:rPr>
          <w:rFonts w:hint="eastAsia" w:ascii="宋体" w:hAnsi="宋体" w:eastAsia="宋体" w:cs="宋体"/>
          <w:color w:val="auto"/>
          <w:spacing w:val="9"/>
          <w:kern w:val="2"/>
          <w:sz w:val="24"/>
          <w:szCs w:val="24"/>
        </w:rPr>
        <w:t>标</w:t>
      </w:r>
      <w:r>
        <w:rPr>
          <w:rFonts w:hint="eastAsia" w:ascii="宋体" w:hAnsi="宋体" w:eastAsia="宋体" w:cs="宋体"/>
          <w:color w:val="auto"/>
          <w:spacing w:val="8"/>
          <w:kern w:val="2"/>
          <w:sz w:val="24"/>
          <w:szCs w:val="24"/>
        </w:rPr>
        <w:t>线以外的路面，应保持清洁，不得被标线材料污染；当某处污染面积超</w:t>
      </w:r>
      <w:r>
        <w:rPr>
          <w:rFonts w:hint="eastAsia" w:ascii="宋体" w:hAnsi="宋体" w:eastAsia="宋体" w:cs="宋体"/>
          <w:color w:val="auto"/>
          <w:spacing w:val="5"/>
          <w:kern w:val="2"/>
          <w:sz w:val="24"/>
          <w:szCs w:val="24"/>
        </w:rPr>
        <w:t>过 0.001 ㎡时，应进行清除，路面要修补</w:t>
      </w:r>
      <w:r>
        <w:rPr>
          <w:rFonts w:hint="eastAsia" w:ascii="宋体" w:hAnsi="宋体" w:eastAsia="宋体" w:cs="宋体"/>
          <w:color w:val="auto"/>
          <w:spacing w:val="4"/>
          <w:kern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44" w:firstLineChars="200"/>
        <w:jc w:val="both"/>
        <w:textAlignment w:val="baseline"/>
        <w:outlineLvl w:val="9"/>
        <w:rPr>
          <w:rFonts w:hint="eastAsia" w:ascii="宋体" w:hAnsi="宋体" w:eastAsia="宋体" w:cs="宋体"/>
          <w:color w:val="auto"/>
          <w:kern w:val="2"/>
          <w:sz w:val="24"/>
          <w:szCs w:val="24"/>
        </w:rPr>
      </w:pPr>
      <w:r>
        <w:rPr>
          <w:rFonts w:hint="eastAsia" w:ascii="宋体" w:hAnsi="宋体" w:eastAsia="宋体" w:cs="宋体"/>
          <w:color w:val="auto"/>
          <w:spacing w:val="16"/>
          <w:kern w:val="2"/>
          <w:sz w:val="24"/>
          <w:szCs w:val="24"/>
        </w:rPr>
        <w:t>②热</w:t>
      </w:r>
      <w:r>
        <w:rPr>
          <w:rFonts w:hint="eastAsia" w:ascii="宋体" w:hAnsi="宋体" w:eastAsia="宋体" w:cs="宋体"/>
          <w:color w:val="auto"/>
          <w:spacing w:val="10"/>
          <w:kern w:val="2"/>
          <w:sz w:val="24"/>
          <w:szCs w:val="24"/>
        </w:rPr>
        <w:t>涂</w:t>
      </w:r>
      <w:r>
        <w:rPr>
          <w:rFonts w:hint="eastAsia" w:ascii="宋体" w:hAnsi="宋体" w:eastAsia="宋体" w:cs="宋体"/>
          <w:color w:val="auto"/>
          <w:spacing w:val="8"/>
          <w:kern w:val="2"/>
          <w:sz w:val="24"/>
          <w:szCs w:val="24"/>
        </w:rPr>
        <w:t>后的标线，边缘无明显毛边；毛边长度每公里超过 1％时，应进行清除和</w:t>
      </w:r>
      <w:r>
        <w:rPr>
          <w:rFonts w:hint="eastAsia" w:ascii="宋体" w:hAnsi="宋体" w:eastAsia="宋体" w:cs="宋体"/>
          <w:color w:val="auto"/>
          <w:spacing w:val="4"/>
          <w:kern w:val="2"/>
          <w:sz w:val="24"/>
          <w:szCs w:val="24"/>
        </w:rPr>
        <w:t>修</w:t>
      </w:r>
      <w:r>
        <w:rPr>
          <w:rFonts w:hint="eastAsia" w:ascii="宋体" w:hAnsi="宋体" w:eastAsia="宋体" w:cs="宋体"/>
          <w:color w:val="auto"/>
          <w:spacing w:val="3"/>
          <w:kern w:val="2"/>
          <w:sz w:val="24"/>
          <w:szCs w:val="24"/>
        </w:rPr>
        <w:t>补。</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40" w:firstLineChars="200"/>
        <w:jc w:val="both"/>
        <w:textAlignment w:val="baseline"/>
        <w:outlineLvl w:val="9"/>
        <w:rPr>
          <w:rFonts w:hint="eastAsia" w:ascii="宋体" w:hAnsi="宋体" w:eastAsia="宋体" w:cs="宋体"/>
          <w:color w:val="auto"/>
          <w:spacing w:val="9"/>
          <w:kern w:val="2"/>
          <w:sz w:val="24"/>
          <w:szCs w:val="24"/>
        </w:rPr>
      </w:pPr>
      <w:r>
        <w:rPr>
          <w:rFonts w:hint="eastAsia" w:ascii="宋体" w:hAnsi="宋体" w:eastAsia="宋体" w:cs="宋体"/>
          <w:color w:val="auto"/>
          <w:spacing w:val="15"/>
          <w:kern w:val="2"/>
          <w:sz w:val="24"/>
          <w:szCs w:val="24"/>
        </w:rPr>
        <w:t>③</w:t>
      </w:r>
      <w:r>
        <w:rPr>
          <w:rFonts w:hint="eastAsia" w:ascii="宋体" w:hAnsi="宋体" w:eastAsia="宋体" w:cs="宋体"/>
          <w:color w:val="auto"/>
          <w:spacing w:val="9"/>
          <w:kern w:val="2"/>
          <w:sz w:val="24"/>
          <w:szCs w:val="24"/>
        </w:rPr>
        <w:t>标线应顺直或圆顺，不符合要求时，应清除和修补。</w:t>
      </w:r>
    </w:p>
    <w:p>
      <w:pPr>
        <w:keepNext w:val="0"/>
        <w:keepLines w:val="0"/>
        <w:pageBreakBefore w:val="0"/>
        <w:widowControl w:val="0"/>
        <w:wordWrap/>
        <w:overflowPunct/>
        <w:topLinePunct w:val="0"/>
        <w:autoSpaceDE w:val="0"/>
        <w:autoSpaceDN w:val="0"/>
        <w:bidi w:val="0"/>
        <w:adjustRightInd w:val="0"/>
        <w:snapToGrid w:val="0"/>
        <w:spacing w:line="400" w:lineRule="exact"/>
        <w:ind w:left="0" w:leftChars="0" w:right="0" w:rightChars="0" w:firstLine="420"/>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（7）热熔型</w:t>
      </w:r>
      <w:r>
        <w:rPr>
          <w:rFonts w:hint="eastAsia" w:ascii="宋体" w:hAnsi="宋体" w:eastAsia="宋体" w:cs="宋体"/>
          <w:color w:val="auto"/>
          <w:spacing w:val="9"/>
          <w:kern w:val="2"/>
          <w:sz w:val="24"/>
          <w:szCs w:val="24"/>
          <w:lang w:val="en-US" w:eastAsia="zh-CN" w:bidi="ar-SA"/>
        </w:rPr>
        <w:t>涂料性能要求</w:t>
      </w:r>
    </w:p>
    <w:tbl>
      <w:tblPr>
        <w:tblStyle w:val="4"/>
        <w:tblW w:w="8767"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3"/>
        <w:gridCol w:w="2254"/>
        <w:gridCol w:w="3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3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11"/>
                <w:kern w:val="2"/>
                <w:sz w:val="21"/>
                <w:szCs w:val="21"/>
              </w:rPr>
              <w:t xml:space="preserve">项    </w:t>
            </w:r>
            <w:r>
              <w:rPr>
                <w:rFonts w:hint="eastAsia" w:ascii="宋体" w:hAnsi="宋体" w:eastAsia="宋体" w:cs="宋体"/>
                <w:color w:val="auto"/>
                <w:spacing w:val="10"/>
                <w:kern w:val="2"/>
                <w:sz w:val="21"/>
                <w:szCs w:val="21"/>
              </w:rPr>
              <w:t>目</w:t>
            </w:r>
          </w:p>
        </w:tc>
        <w:tc>
          <w:tcPr>
            <w:tcW w:w="5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7"/>
                <w:kern w:val="2"/>
                <w:sz w:val="21"/>
                <w:szCs w:val="21"/>
              </w:rPr>
              <w:t>技术指标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center"/>
              <w:textAlignment w:val="baseline"/>
              <w:rPr>
                <w:rFonts w:hint="eastAsia" w:ascii="宋体" w:hAnsi="宋体" w:eastAsia="宋体" w:cs="宋体"/>
                <w:color w:val="auto"/>
                <w:kern w:val="2"/>
                <w:sz w:val="21"/>
                <w:szCs w:val="21"/>
              </w:rPr>
            </w:pPr>
          </w:p>
        </w:tc>
        <w:tc>
          <w:tcPr>
            <w:tcW w:w="5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6"/>
                <w:kern w:val="2"/>
                <w:sz w:val="21"/>
                <w:szCs w:val="21"/>
              </w:rPr>
              <w:t>热</w:t>
            </w:r>
            <w:r>
              <w:rPr>
                <w:rFonts w:hint="eastAsia" w:ascii="宋体" w:hAnsi="宋体" w:eastAsia="宋体" w:cs="宋体"/>
                <w:color w:val="auto"/>
                <w:spacing w:val="5"/>
                <w:kern w:val="2"/>
                <w:sz w:val="21"/>
                <w:szCs w:val="21"/>
              </w:rPr>
              <w:t>熔型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4"/>
                <w:kern w:val="2"/>
                <w:sz w:val="21"/>
                <w:szCs w:val="21"/>
              </w:rPr>
              <w:t>密度/g ·cm-3</w:t>
            </w:r>
          </w:p>
        </w:tc>
        <w:tc>
          <w:tcPr>
            <w:tcW w:w="5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1"/>
                <w:kern w:val="2"/>
                <w:position w:val="1"/>
                <w:sz w:val="21"/>
                <w:szCs w:val="21"/>
              </w:rPr>
              <w:t>≥1.</w:t>
            </w:r>
            <w:r>
              <w:rPr>
                <w:rFonts w:hint="eastAsia" w:ascii="宋体" w:hAnsi="宋体" w:eastAsia="宋体" w:cs="宋体"/>
                <w:color w:val="auto"/>
                <w:kern w:val="2"/>
                <w:position w:val="1"/>
                <w:sz w:val="21"/>
                <w:szCs w:val="21"/>
              </w:rPr>
              <w:t>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3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8"/>
                <w:kern w:val="2"/>
                <w:sz w:val="21"/>
                <w:szCs w:val="21"/>
              </w:rPr>
              <w:t>软</w:t>
            </w:r>
            <w:r>
              <w:rPr>
                <w:rFonts w:hint="eastAsia" w:ascii="宋体" w:hAnsi="宋体" w:eastAsia="宋体" w:cs="宋体"/>
                <w:color w:val="auto"/>
                <w:spacing w:val="6"/>
                <w:kern w:val="2"/>
                <w:sz w:val="21"/>
                <w:szCs w:val="21"/>
              </w:rPr>
              <w:t>化点/℃</w:t>
            </w:r>
          </w:p>
        </w:tc>
        <w:tc>
          <w:tcPr>
            <w:tcW w:w="5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12"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2"/>
                <w:kern w:val="2"/>
                <w:position w:val="1"/>
                <w:sz w:val="21"/>
                <w:szCs w:val="21"/>
              </w:rPr>
              <w:t>≥</w:t>
            </w:r>
            <w:r>
              <w:rPr>
                <w:rFonts w:hint="eastAsia" w:ascii="宋体" w:hAnsi="宋体" w:eastAsia="宋体" w:cs="宋体"/>
                <w:color w:val="auto"/>
                <w:spacing w:val="-1"/>
                <w:kern w:val="2"/>
                <w:position w:val="1"/>
                <w:sz w:val="21"/>
                <w:szCs w:val="21"/>
              </w:rPr>
              <w:t>107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3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9"/>
                <w:kern w:val="2"/>
                <w:sz w:val="21"/>
                <w:szCs w:val="21"/>
              </w:rPr>
              <w:t>涂</w:t>
            </w:r>
            <w:r>
              <w:rPr>
                <w:rFonts w:hint="eastAsia" w:ascii="宋体" w:hAnsi="宋体" w:eastAsia="宋体" w:cs="宋体"/>
                <w:color w:val="auto"/>
                <w:spacing w:val="6"/>
                <w:kern w:val="2"/>
                <w:sz w:val="21"/>
                <w:szCs w:val="21"/>
              </w:rPr>
              <w:t>膜外观</w:t>
            </w:r>
          </w:p>
        </w:tc>
        <w:tc>
          <w:tcPr>
            <w:tcW w:w="5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18"/>
                <w:kern w:val="2"/>
                <w:sz w:val="21"/>
                <w:szCs w:val="21"/>
              </w:rPr>
              <w:t>涂</w:t>
            </w:r>
            <w:r>
              <w:rPr>
                <w:rFonts w:hint="eastAsia" w:ascii="宋体" w:hAnsi="宋体" w:eastAsia="宋体" w:cs="宋体"/>
                <w:color w:val="auto"/>
                <w:spacing w:val="13"/>
                <w:kern w:val="2"/>
                <w:sz w:val="21"/>
                <w:szCs w:val="21"/>
              </w:rPr>
              <w:t>膜</w:t>
            </w:r>
            <w:r>
              <w:rPr>
                <w:rFonts w:hint="eastAsia" w:ascii="宋体" w:hAnsi="宋体" w:eastAsia="宋体" w:cs="宋体"/>
                <w:color w:val="auto"/>
                <w:spacing w:val="9"/>
                <w:kern w:val="2"/>
                <w:sz w:val="21"/>
                <w:szCs w:val="21"/>
              </w:rPr>
              <w:t>冷凝后应无皱纹、斑点、起泡、裂纹、脱落及表面无发粘现象，涂膜的颜色和外观应与标准板差别不大</w:t>
            </w:r>
            <w:r>
              <w:rPr>
                <w:rFonts w:hint="eastAsia" w:ascii="宋体" w:hAnsi="宋体" w:eastAsia="宋体" w:cs="宋体"/>
                <w:color w:val="auto"/>
                <w:spacing w:val="8"/>
                <w:kern w:val="2"/>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10"/>
                <w:kern w:val="2"/>
                <w:sz w:val="21"/>
                <w:szCs w:val="21"/>
              </w:rPr>
              <w:t>不粘胎干燥时间</w:t>
            </w:r>
            <w:r>
              <w:rPr>
                <w:rFonts w:hint="eastAsia" w:ascii="宋体" w:hAnsi="宋体" w:eastAsia="宋体" w:cs="宋体"/>
                <w:color w:val="auto"/>
                <w:spacing w:val="8"/>
                <w:kern w:val="2"/>
                <w:sz w:val="21"/>
                <w:szCs w:val="21"/>
              </w:rPr>
              <w:t>/</w:t>
            </w:r>
            <w:r>
              <w:rPr>
                <w:rFonts w:hint="eastAsia" w:ascii="宋体" w:hAnsi="宋体" w:eastAsia="宋体" w:cs="宋体"/>
                <w:color w:val="auto"/>
                <w:kern w:val="2"/>
                <w:sz w:val="21"/>
                <w:szCs w:val="21"/>
              </w:rPr>
              <w:t>min</w:t>
            </w:r>
          </w:p>
        </w:tc>
        <w:tc>
          <w:tcPr>
            <w:tcW w:w="5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5"/>
                <w:kern w:val="2"/>
                <w:position w:val="1"/>
                <w:sz w:val="21"/>
                <w:szCs w:val="21"/>
              </w:rPr>
              <w:t>≤</w:t>
            </w:r>
            <w:r>
              <w:rPr>
                <w:rFonts w:hint="eastAsia" w:ascii="宋体" w:hAnsi="宋体" w:eastAsia="宋体" w:cs="宋体"/>
                <w:color w:val="auto"/>
                <w:spacing w:val="-3"/>
                <w:kern w:val="2"/>
                <w:position w:val="1"/>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93"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9"/>
                <w:kern w:val="2"/>
                <w:sz w:val="21"/>
                <w:szCs w:val="21"/>
              </w:rPr>
              <w:t>色</w:t>
            </w:r>
            <w:r>
              <w:rPr>
                <w:rFonts w:hint="eastAsia" w:ascii="宋体" w:hAnsi="宋体" w:eastAsia="宋体" w:cs="宋体"/>
                <w:color w:val="auto"/>
                <w:spacing w:val="6"/>
                <w:kern w:val="2"/>
                <w:sz w:val="21"/>
                <w:szCs w:val="21"/>
              </w:rPr>
              <w:t>度性能</w:t>
            </w:r>
          </w:p>
        </w:tc>
        <w:tc>
          <w:tcPr>
            <w:tcW w:w="2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376"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11"/>
                <w:kern w:val="2"/>
                <w:sz w:val="21"/>
                <w:szCs w:val="21"/>
              </w:rPr>
              <w:t>白</w:t>
            </w:r>
            <w:r>
              <w:rPr>
                <w:rFonts w:hint="eastAsia" w:ascii="宋体" w:hAnsi="宋体" w:eastAsia="宋体" w:cs="宋体"/>
                <w:color w:val="auto"/>
                <w:spacing w:val="-10"/>
                <w:kern w:val="2"/>
                <w:sz w:val="21"/>
                <w:szCs w:val="21"/>
              </w:rPr>
              <w:t>色</w:t>
            </w:r>
          </w:p>
        </w:tc>
        <w:tc>
          <w:tcPr>
            <w:tcW w:w="332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10" w:firstLineChars="100"/>
              <w:jc w:val="center"/>
              <w:textAlignment w:val="baseline"/>
              <w:rPr>
                <w:rFonts w:hint="eastAsia" w:ascii="宋体" w:hAnsi="宋体" w:eastAsia="宋体" w:cs="宋体"/>
                <w:color w:val="auto"/>
                <w:spacing w:val="6"/>
                <w:kern w:val="2"/>
                <w:sz w:val="21"/>
                <w:szCs w:val="21"/>
              </w:rPr>
            </w:pPr>
            <w:r>
              <w:rPr>
                <w:rFonts w:hint="eastAsia" w:ascii="宋体" w:hAnsi="宋体" w:eastAsia="宋体" w:cs="宋体"/>
                <w:color w:val="auto"/>
                <w:kern w:val="2"/>
                <w:sz w:val="21"/>
                <w:szCs w:val="21"/>
              </w:rPr>
              <w:t>X</w:t>
            </w:r>
            <w:r>
              <w:rPr>
                <w:rFonts w:hint="eastAsia" w:ascii="宋体" w:hAnsi="宋体" w:eastAsia="宋体" w:cs="宋体"/>
                <w:color w:val="auto"/>
                <w:spacing w:val="11"/>
                <w:kern w:val="2"/>
                <w:sz w:val="21"/>
                <w:szCs w:val="21"/>
              </w:rPr>
              <w:t>:</w:t>
            </w:r>
            <w:r>
              <w:rPr>
                <w:rFonts w:hint="eastAsia" w:ascii="宋体" w:hAnsi="宋体" w:eastAsia="宋体" w:cs="宋体"/>
                <w:color w:val="auto"/>
                <w:spacing w:val="6"/>
                <w:kern w:val="2"/>
                <w:sz w:val="21"/>
                <w:szCs w:val="21"/>
              </w:rPr>
              <w:t xml:space="preserve">0.320  </w:t>
            </w:r>
            <w:r>
              <w:rPr>
                <w:rFonts w:hint="eastAsia" w:ascii="宋体" w:hAnsi="宋体" w:eastAsia="宋体" w:cs="宋体"/>
                <w:color w:val="auto"/>
                <w:kern w:val="2"/>
                <w:sz w:val="21"/>
                <w:szCs w:val="21"/>
              </w:rPr>
              <w:t>Y</w:t>
            </w:r>
            <w:r>
              <w:rPr>
                <w:rFonts w:hint="eastAsia" w:ascii="宋体" w:hAnsi="宋体" w:eastAsia="宋体" w:cs="宋体"/>
                <w:color w:val="auto"/>
                <w:spacing w:val="6"/>
                <w:kern w:val="2"/>
                <w:sz w:val="21"/>
                <w:szCs w:val="21"/>
              </w:rPr>
              <w:t>:0.339</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6"/>
                <w:kern w:val="2"/>
                <w:sz w:val="21"/>
                <w:szCs w:val="21"/>
              </w:rPr>
              <w:t>亮度因素：0.81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3193"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center"/>
              <w:textAlignment w:val="baseline"/>
              <w:rPr>
                <w:rFonts w:hint="eastAsia" w:ascii="宋体" w:hAnsi="宋体" w:eastAsia="宋体" w:cs="宋体"/>
                <w:color w:val="auto"/>
                <w:kern w:val="2"/>
                <w:sz w:val="21"/>
                <w:szCs w:val="21"/>
              </w:rPr>
            </w:pPr>
          </w:p>
        </w:tc>
        <w:tc>
          <w:tcPr>
            <w:tcW w:w="2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0"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5"/>
                <w:kern w:val="2"/>
                <w:sz w:val="21"/>
                <w:szCs w:val="21"/>
              </w:rPr>
              <w:t>黄色</w:t>
            </w:r>
          </w:p>
        </w:tc>
        <w:tc>
          <w:tcPr>
            <w:tcW w:w="332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center"/>
              <w:textAlignment w:val="baseline"/>
              <w:rPr>
                <w:rFonts w:hint="eastAsia" w:ascii="宋体" w:hAnsi="宋体" w:eastAsia="宋体" w:cs="宋体"/>
                <w:color w:val="auto"/>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3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13"/>
                <w:kern w:val="2"/>
                <w:sz w:val="21"/>
                <w:szCs w:val="21"/>
              </w:rPr>
              <w:t>抗</w:t>
            </w:r>
            <w:r>
              <w:rPr>
                <w:rFonts w:hint="eastAsia" w:ascii="宋体" w:hAnsi="宋体" w:eastAsia="宋体" w:cs="宋体"/>
                <w:color w:val="auto"/>
                <w:spacing w:val="9"/>
                <w:kern w:val="2"/>
                <w:sz w:val="21"/>
                <w:szCs w:val="21"/>
              </w:rPr>
              <w:t xml:space="preserve">压强度  </w:t>
            </w:r>
            <w:r>
              <w:rPr>
                <w:rFonts w:hint="eastAsia" w:ascii="宋体" w:hAnsi="宋体" w:eastAsia="宋体" w:cs="宋体"/>
                <w:color w:val="auto"/>
                <w:kern w:val="2"/>
                <w:sz w:val="21"/>
                <w:szCs w:val="21"/>
              </w:rPr>
              <w:t>MPa</w:t>
            </w:r>
          </w:p>
        </w:tc>
        <w:tc>
          <w:tcPr>
            <w:tcW w:w="2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4"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4"/>
                <w:kern w:val="2"/>
                <w:position w:val="1"/>
                <w:sz w:val="21"/>
                <w:szCs w:val="21"/>
              </w:rPr>
              <w:t>≥</w:t>
            </w:r>
            <w:r>
              <w:rPr>
                <w:rFonts w:hint="eastAsia" w:ascii="宋体" w:hAnsi="宋体" w:eastAsia="宋体" w:cs="宋体"/>
                <w:color w:val="auto"/>
                <w:spacing w:val="-3"/>
                <w:kern w:val="2"/>
                <w:position w:val="1"/>
                <w:sz w:val="21"/>
                <w:szCs w:val="21"/>
              </w:rPr>
              <w:t>12</w:t>
            </w:r>
          </w:p>
        </w:tc>
        <w:tc>
          <w:tcPr>
            <w:tcW w:w="33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10"/>
                <w:kern w:val="2"/>
                <w:position w:val="1"/>
                <w:sz w:val="21"/>
                <w:szCs w:val="21"/>
              </w:rPr>
              <w:t>2</w:t>
            </w:r>
            <w:r>
              <w:rPr>
                <w:rFonts w:hint="eastAsia" w:ascii="宋体" w:hAnsi="宋体" w:eastAsia="宋体" w:cs="宋体"/>
                <w:color w:val="auto"/>
                <w:spacing w:val="8"/>
                <w:kern w:val="2"/>
                <w:position w:val="1"/>
                <w:sz w:val="21"/>
                <w:szCs w:val="21"/>
              </w:rPr>
              <w:t>3</w:t>
            </w:r>
            <w:r>
              <w:rPr>
                <w:rFonts w:hint="eastAsia" w:ascii="宋体" w:hAnsi="宋体" w:eastAsia="宋体" w:cs="宋体"/>
                <w:color w:val="auto"/>
                <w:spacing w:val="5"/>
                <w:kern w:val="2"/>
                <w:position w:val="1"/>
                <w:sz w:val="21"/>
                <w:szCs w:val="21"/>
              </w:rPr>
              <w:t>℃±1  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8"/>
                <w:kern w:val="2"/>
                <w:sz w:val="21"/>
                <w:szCs w:val="21"/>
              </w:rPr>
              <w:t>耐</w:t>
            </w:r>
            <w:r>
              <w:rPr>
                <w:rFonts w:hint="eastAsia" w:ascii="宋体" w:hAnsi="宋体" w:eastAsia="宋体" w:cs="宋体"/>
                <w:color w:val="auto"/>
                <w:spacing w:val="6"/>
                <w:kern w:val="2"/>
                <w:sz w:val="21"/>
                <w:szCs w:val="21"/>
              </w:rPr>
              <w:t>磨</w:t>
            </w:r>
            <w:r>
              <w:rPr>
                <w:rFonts w:hint="eastAsia" w:ascii="宋体" w:hAnsi="宋体" w:eastAsia="宋体" w:cs="宋体"/>
                <w:color w:val="auto"/>
                <w:spacing w:val="4"/>
                <w:kern w:val="2"/>
                <w:sz w:val="21"/>
                <w:szCs w:val="21"/>
              </w:rPr>
              <w:t>性 (200</w:t>
            </w:r>
            <w:r>
              <w:rPr>
                <w:rFonts w:hint="eastAsia" w:ascii="宋体" w:hAnsi="宋体" w:eastAsia="宋体" w:cs="宋体"/>
                <w:color w:val="auto"/>
                <w:kern w:val="2"/>
                <w:sz w:val="21"/>
                <w:szCs w:val="21"/>
              </w:rPr>
              <w:t>r</w:t>
            </w:r>
            <w:r>
              <w:rPr>
                <w:rFonts w:hint="eastAsia" w:ascii="宋体" w:hAnsi="宋体" w:eastAsia="宋体" w:cs="宋体"/>
                <w:color w:val="auto"/>
                <w:spacing w:val="4"/>
                <w:kern w:val="2"/>
                <w:sz w:val="21"/>
                <w:szCs w:val="21"/>
              </w:rPr>
              <w:t>/1000</w:t>
            </w:r>
            <w:r>
              <w:rPr>
                <w:rFonts w:hint="eastAsia" w:ascii="宋体" w:hAnsi="宋体" w:eastAsia="宋体" w:cs="宋体"/>
                <w:color w:val="auto"/>
                <w:kern w:val="2"/>
                <w:sz w:val="21"/>
                <w:szCs w:val="21"/>
              </w:rPr>
              <w:t>g</w:t>
            </w:r>
            <w:r>
              <w:rPr>
                <w:rFonts w:hint="eastAsia" w:ascii="宋体" w:hAnsi="宋体" w:eastAsia="宋体" w:cs="宋体"/>
                <w:color w:val="auto"/>
                <w:spacing w:val="4"/>
                <w:kern w:val="2"/>
                <w:sz w:val="21"/>
                <w:szCs w:val="21"/>
              </w:rPr>
              <w:t xml:space="preserve"> 后失重) /</w:t>
            </w:r>
            <w:r>
              <w:rPr>
                <w:rFonts w:hint="eastAsia" w:ascii="宋体" w:hAnsi="宋体" w:eastAsia="宋体" w:cs="宋体"/>
                <w:color w:val="auto"/>
                <w:kern w:val="2"/>
                <w:sz w:val="21"/>
                <w:szCs w:val="21"/>
              </w:rPr>
              <w:t>mg</w:t>
            </w:r>
          </w:p>
        </w:tc>
        <w:tc>
          <w:tcPr>
            <w:tcW w:w="5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2"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3"/>
                <w:kern w:val="2"/>
                <w:position w:val="1"/>
                <w:sz w:val="21"/>
                <w:szCs w:val="21"/>
              </w:rPr>
              <w:t>≥</w:t>
            </w:r>
            <w:r>
              <w:rPr>
                <w:rFonts w:hint="eastAsia" w:ascii="宋体" w:hAnsi="宋体" w:eastAsia="宋体" w:cs="宋体"/>
                <w:color w:val="auto"/>
                <w:spacing w:val="2"/>
                <w:kern w:val="2"/>
                <w:position w:val="1"/>
                <w:sz w:val="21"/>
                <w:szCs w:val="21"/>
              </w:rPr>
              <w:t>53.5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6"/>
                <w:kern w:val="2"/>
                <w:sz w:val="21"/>
                <w:szCs w:val="21"/>
              </w:rPr>
              <w:t>耐水性</w:t>
            </w:r>
          </w:p>
        </w:tc>
        <w:tc>
          <w:tcPr>
            <w:tcW w:w="5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8"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2"/>
                <w:kern w:val="2"/>
                <w:sz w:val="21"/>
                <w:szCs w:val="21"/>
              </w:rPr>
              <w:t>在水中浸泡 24 小时应无异常现</w:t>
            </w:r>
            <w:r>
              <w:rPr>
                <w:rFonts w:hint="eastAsia" w:ascii="宋体" w:hAnsi="宋体" w:eastAsia="宋体" w:cs="宋体"/>
                <w:color w:val="auto"/>
                <w:spacing w:val="1"/>
                <w:kern w:val="2"/>
                <w:sz w:val="21"/>
                <w:szCs w:val="21"/>
              </w:rPr>
              <w:t>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3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6"/>
                <w:kern w:val="2"/>
                <w:sz w:val="21"/>
                <w:szCs w:val="21"/>
              </w:rPr>
              <w:t>耐碱性</w:t>
            </w:r>
          </w:p>
        </w:tc>
        <w:tc>
          <w:tcPr>
            <w:tcW w:w="5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6"/>
                <w:kern w:val="2"/>
                <w:sz w:val="21"/>
                <w:szCs w:val="21"/>
              </w:rPr>
              <w:t>在氢氧化</w:t>
            </w:r>
            <w:r>
              <w:rPr>
                <w:rFonts w:hint="eastAsia" w:ascii="宋体" w:hAnsi="宋体" w:eastAsia="宋体" w:cs="宋体"/>
                <w:color w:val="auto"/>
                <w:spacing w:val="4"/>
                <w:kern w:val="2"/>
                <w:sz w:val="21"/>
                <w:szCs w:val="21"/>
              </w:rPr>
              <w:t>钙</w:t>
            </w:r>
            <w:r>
              <w:rPr>
                <w:rFonts w:hint="eastAsia" w:ascii="宋体" w:hAnsi="宋体" w:eastAsia="宋体" w:cs="宋体"/>
                <w:color w:val="auto"/>
                <w:spacing w:val="3"/>
                <w:kern w:val="2"/>
                <w:sz w:val="21"/>
                <w:szCs w:val="21"/>
              </w:rPr>
              <w:t>饱和液中浸 24 小时无异常现象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11"/>
                <w:kern w:val="2"/>
                <w:sz w:val="21"/>
                <w:szCs w:val="21"/>
              </w:rPr>
              <w:t>加</w:t>
            </w:r>
            <w:r>
              <w:rPr>
                <w:rFonts w:hint="eastAsia" w:ascii="宋体" w:hAnsi="宋体" w:eastAsia="宋体" w:cs="宋体"/>
                <w:color w:val="auto"/>
                <w:spacing w:val="7"/>
                <w:kern w:val="2"/>
                <w:sz w:val="21"/>
                <w:szCs w:val="21"/>
              </w:rPr>
              <w:t>热残留份/%</w:t>
            </w:r>
          </w:p>
        </w:tc>
        <w:tc>
          <w:tcPr>
            <w:tcW w:w="5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4"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4"/>
                <w:kern w:val="2"/>
                <w:sz w:val="21"/>
                <w:szCs w:val="21"/>
              </w:rPr>
              <w:t>1</w:t>
            </w:r>
            <w:r>
              <w:rPr>
                <w:rFonts w:hint="eastAsia" w:ascii="宋体" w:hAnsi="宋体" w:eastAsia="宋体" w:cs="宋体"/>
                <w:color w:val="auto"/>
                <w:spacing w:val="-2"/>
                <w:kern w:val="2"/>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9"/>
                <w:kern w:val="2"/>
                <w:sz w:val="21"/>
                <w:szCs w:val="21"/>
              </w:rPr>
              <w:t>玻</w:t>
            </w:r>
            <w:r>
              <w:rPr>
                <w:rFonts w:hint="eastAsia" w:ascii="宋体" w:hAnsi="宋体" w:eastAsia="宋体" w:cs="宋体"/>
                <w:color w:val="auto"/>
                <w:spacing w:val="7"/>
                <w:kern w:val="2"/>
                <w:sz w:val="21"/>
                <w:szCs w:val="21"/>
              </w:rPr>
              <w:t>璃微珠含量/%</w:t>
            </w:r>
          </w:p>
        </w:tc>
        <w:tc>
          <w:tcPr>
            <w:tcW w:w="5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8"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2"/>
                <w:kern w:val="2"/>
                <w:position w:val="1"/>
                <w:sz w:val="21"/>
                <w:szCs w:val="21"/>
              </w:rPr>
              <w:t>15%-2</w:t>
            </w:r>
            <w:r>
              <w:rPr>
                <w:rFonts w:hint="eastAsia" w:ascii="宋体" w:hAnsi="宋体" w:eastAsia="宋体" w:cs="宋体"/>
                <w:color w:val="auto"/>
                <w:spacing w:val="1"/>
                <w:kern w:val="2"/>
                <w:position w:val="1"/>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9"/>
                <w:kern w:val="2"/>
                <w:sz w:val="21"/>
                <w:szCs w:val="21"/>
              </w:rPr>
              <w:t>流动性</w:t>
            </w:r>
            <w:r>
              <w:rPr>
                <w:rFonts w:hint="eastAsia" w:ascii="宋体" w:hAnsi="宋体" w:eastAsia="宋体" w:cs="宋体"/>
                <w:color w:val="auto"/>
                <w:spacing w:val="8"/>
                <w:kern w:val="2"/>
                <w:sz w:val="21"/>
                <w:szCs w:val="21"/>
              </w:rPr>
              <w:t xml:space="preserve"> </w:t>
            </w:r>
            <w:r>
              <w:rPr>
                <w:rFonts w:hint="eastAsia" w:ascii="宋体" w:hAnsi="宋体" w:eastAsia="宋体" w:cs="宋体"/>
                <w:color w:val="auto"/>
                <w:kern w:val="2"/>
                <w:sz w:val="21"/>
                <w:szCs w:val="21"/>
              </w:rPr>
              <w:t>mm</w:t>
            </w:r>
          </w:p>
        </w:tc>
        <w:tc>
          <w:tcPr>
            <w:tcW w:w="5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16"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1"/>
                <w:kern w:val="2"/>
                <w:position w:val="1"/>
                <w:sz w:val="21"/>
                <w:szCs w:val="21"/>
              </w:rPr>
              <w:t>≤3</w:t>
            </w:r>
            <w:r>
              <w:rPr>
                <w:rFonts w:hint="eastAsia" w:ascii="宋体" w:hAnsi="宋体" w:eastAsia="宋体" w:cs="宋体"/>
                <w:color w:val="auto"/>
                <w:kern w:val="2"/>
                <w:position w:val="1"/>
                <w:sz w:val="21"/>
                <w:szCs w:val="2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193"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5"/>
                <w:kern w:val="2"/>
                <w:sz w:val="21"/>
                <w:szCs w:val="21"/>
              </w:rPr>
              <w:t xml:space="preserve">逆反射系数 </w:t>
            </w:r>
            <w:r>
              <w:rPr>
                <w:rFonts w:hint="eastAsia" w:ascii="宋体" w:hAnsi="宋体" w:eastAsia="宋体" w:cs="宋体"/>
                <w:color w:val="auto"/>
                <w:kern w:val="2"/>
                <w:sz w:val="21"/>
                <w:szCs w:val="21"/>
              </w:rPr>
              <w:t>mcd</w:t>
            </w:r>
            <w:r>
              <w:rPr>
                <w:rFonts w:hint="eastAsia" w:ascii="宋体" w:hAnsi="宋体" w:eastAsia="宋体" w:cs="宋体"/>
                <w:color w:val="auto"/>
                <w:spacing w:val="5"/>
                <w:kern w:val="2"/>
                <w:sz w:val="21"/>
                <w:szCs w:val="21"/>
              </w:rPr>
              <w:t>.</w:t>
            </w:r>
            <w:r>
              <w:rPr>
                <w:rFonts w:hint="eastAsia" w:ascii="宋体" w:hAnsi="宋体" w:eastAsia="宋体" w:cs="宋体"/>
                <w:color w:val="auto"/>
                <w:kern w:val="2"/>
                <w:sz w:val="21"/>
                <w:szCs w:val="21"/>
              </w:rPr>
              <w:t>lx</w:t>
            </w:r>
            <w:r>
              <w:rPr>
                <w:rFonts w:hint="eastAsia" w:ascii="宋体" w:hAnsi="宋体" w:eastAsia="宋体" w:cs="宋体"/>
                <w:color w:val="auto"/>
                <w:spacing w:val="5"/>
                <w:kern w:val="2"/>
                <w:position w:val="10"/>
                <w:sz w:val="21"/>
                <w:szCs w:val="21"/>
              </w:rPr>
              <w:t>-1</w:t>
            </w:r>
            <w:r>
              <w:rPr>
                <w:rFonts w:hint="eastAsia" w:ascii="宋体" w:hAnsi="宋体" w:eastAsia="宋体" w:cs="宋体"/>
                <w:color w:val="auto"/>
                <w:spacing w:val="5"/>
                <w:kern w:val="2"/>
                <w:sz w:val="21"/>
                <w:szCs w:val="21"/>
              </w:rPr>
              <w:t>.</w:t>
            </w:r>
            <w:r>
              <w:rPr>
                <w:rFonts w:hint="eastAsia" w:ascii="宋体" w:hAnsi="宋体" w:eastAsia="宋体" w:cs="宋体"/>
                <w:color w:val="auto"/>
                <w:kern w:val="2"/>
                <w:sz w:val="21"/>
                <w:szCs w:val="21"/>
              </w:rPr>
              <w:t>m</w:t>
            </w:r>
            <w:r>
              <w:rPr>
                <w:rFonts w:hint="eastAsia" w:ascii="宋体" w:hAnsi="宋体" w:eastAsia="宋体" w:cs="宋体"/>
                <w:color w:val="auto"/>
                <w:spacing w:val="5"/>
                <w:kern w:val="2"/>
                <w:position w:val="10"/>
                <w:sz w:val="21"/>
                <w:szCs w:val="21"/>
              </w:rPr>
              <w:t>-2</w:t>
            </w:r>
          </w:p>
        </w:tc>
        <w:tc>
          <w:tcPr>
            <w:tcW w:w="2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376"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11"/>
                <w:kern w:val="2"/>
                <w:sz w:val="21"/>
                <w:szCs w:val="21"/>
              </w:rPr>
              <w:t>白</w:t>
            </w:r>
            <w:r>
              <w:rPr>
                <w:rFonts w:hint="eastAsia" w:ascii="宋体" w:hAnsi="宋体" w:eastAsia="宋体" w:cs="宋体"/>
                <w:color w:val="auto"/>
                <w:spacing w:val="-10"/>
                <w:kern w:val="2"/>
                <w:sz w:val="21"/>
                <w:szCs w:val="21"/>
              </w:rPr>
              <w:t>色</w:t>
            </w:r>
          </w:p>
        </w:tc>
        <w:tc>
          <w:tcPr>
            <w:tcW w:w="33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12"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2"/>
                <w:kern w:val="2"/>
                <w:position w:val="1"/>
                <w:sz w:val="21"/>
                <w:szCs w:val="21"/>
              </w:rPr>
              <w:t>≥</w:t>
            </w:r>
            <w:r>
              <w:rPr>
                <w:rFonts w:hint="eastAsia" w:ascii="宋体" w:hAnsi="宋体" w:eastAsia="宋体" w:cs="宋体"/>
                <w:color w:val="auto"/>
                <w:spacing w:val="-1"/>
                <w:kern w:val="2"/>
                <w:position w:val="1"/>
                <w:sz w:val="21"/>
                <w:szCs w:val="21"/>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193"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center"/>
              <w:textAlignment w:val="baseline"/>
              <w:rPr>
                <w:rFonts w:hint="eastAsia" w:ascii="宋体" w:hAnsi="宋体" w:eastAsia="宋体" w:cs="宋体"/>
                <w:color w:val="auto"/>
                <w:kern w:val="2"/>
                <w:sz w:val="21"/>
                <w:szCs w:val="21"/>
              </w:rPr>
            </w:pPr>
          </w:p>
        </w:tc>
        <w:tc>
          <w:tcPr>
            <w:tcW w:w="2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0"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5"/>
                <w:kern w:val="2"/>
                <w:sz w:val="21"/>
                <w:szCs w:val="21"/>
              </w:rPr>
              <w:t>黄色</w:t>
            </w:r>
          </w:p>
        </w:tc>
        <w:tc>
          <w:tcPr>
            <w:tcW w:w="33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12" w:firstLineChars="20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2"/>
                <w:kern w:val="2"/>
                <w:position w:val="1"/>
                <w:sz w:val="21"/>
                <w:szCs w:val="21"/>
              </w:rPr>
              <w:t>≥</w:t>
            </w:r>
            <w:r>
              <w:rPr>
                <w:rFonts w:hint="eastAsia" w:ascii="宋体" w:hAnsi="宋体" w:eastAsia="宋体" w:cs="宋体"/>
                <w:color w:val="auto"/>
                <w:spacing w:val="-1"/>
                <w:kern w:val="2"/>
                <w:position w:val="1"/>
                <w:sz w:val="21"/>
                <w:szCs w:val="21"/>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3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6"/>
                <w:kern w:val="2"/>
                <w:sz w:val="21"/>
                <w:szCs w:val="21"/>
              </w:rPr>
              <w:t>耐候性</w:t>
            </w:r>
          </w:p>
        </w:tc>
        <w:tc>
          <w:tcPr>
            <w:tcW w:w="5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kern w:val="2"/>
                <w:sz w:val="21"/>
                <w:szCs w:val="21"/>
              </w:rPr>
            </w:pPr>
            <w:r>
              <w:rPr>
                <w:rFonts w:hint="eastAsia" w:ascii="宋体" w:hAnsi="宋体" w:eastAsia="宋体" w:cs="宋体"/>
                <w:color w:val="auto"/>
                <w:spacing w:val="2"/>
                <w:kern w:val="2"/>
                <w:sz w:val="21"/>
                <w:szCs w:val="21"/>
              </w:rPr>
              <w:t>经 12 个月试验，涂膜的起皱</w:t>
            </w:r>
            <w:r>
              <w:rPr>
                <w:rFonts w:hint="eastAsia" w:ascii="宋体" w:hAnsi="宋体" w:eastAsia="宋体" w:cs="宋体"/>
                <w:color w:val="auto"/>
                <w:spacing w:val="1"/>
                <w:kern w:val="2"/>
                <w:sz w:val="21"/>
                <w:szCs w:val="21"/>
              </w:rPr>
              <w:t>、斑点、裂纹、脱落及变色等</w:t>
            </w:r>
            <w:r>
              <w:rPr>
                <w:rFonts w:hint="eastAsia" w:ascii="宋体" w:hAnsi="宋体" w:eastAsia="宋体" w:cs="宋体"/>
                <w:color w:val="auto"/>
                <w:spacing w:val="10"/>
                <w:kern w:val="2"/>
                <w:sz w:val="21"/>
                <w:szCs w:val="21"/>
              </w:rPr>
              <w:t>都</w:t>
            </w:r>
            <w:r>
              <w:rPr>
                <w:rFonts w:hint="eastAsia" w:ascii="宋体" w:hAnsi="宋体" w:eastAsia="宋体" w:cs="宋体"/>
                <w:color w:val="auto"/>
                <w:spacing w:val="8"/>
                <w:kern w:val="2"/>
                <w:sz w:val="21"/>
                <w:szCs w:val="21"/>
              </w:rPr>
              <w:t>不大于标准样板</w:t>
            </w:r>
          </w:p>
        </w:tc>
      </w:tr>
    </w:tbl>
    <w:p>
      <w:pPr>
        <w:spacing w:line="560" w:lineRule="exact"/>
        <w:ind w:firstLine="512" w:firstLineChars="200"/>
        <w:rPr>
          <w:rFonts w:hint="eastAsia" w:ascii="宋体" w:hAnsi="宋体" w:eastAsia="宋体" w:cs="宋体"/>
          <w:color w:val="auto"/>
          <w:kern w:val="2"/>
          <w:sz w:val="24"/>
          <w:szCs w:val="22"/>
        </w:rPr>
      </w:pPr>
      <w:r>
        <w:rPr>
          <w:rFonts w:hint="eastAsia" w:ascii="宋体" w:hAnsi="宋体" w:eastAsia="宋体" w:cs="宋体"/>
          <w:color w:val="auto"/>
          <w:spacing w:val="13"/>
          <w:kern w:val="2"/>
          <w:sz w:val="23"/>
          <w:szCs w:val="23"/>
          <w:lang w:val="en-US" w:eastAsia="zh-CN"/>
        </w:rPr>
        <w:t>（8）</w:t>
      </w:r>
      <w:r>
        <w:rPr>
          <w:rFonts w:hint="eastAsia" w:ascii="宋体" w:hAnsi="宋体" w:eastAsia="宋体" w:cs="宋体"/>
          <w:color w:val="auto"/>
          <w:kern w:val="2"/>
          <w:sz w:val="24"/>
          <w:szCs w:val="22"/>
        </w:rPr>
        <w:t>热熔型涂料用下列涂剂（底油）品质应符合下表要求</w:t>
      </w:r>
    </w:p>
    <w:tbl>
      <w:tblPr>
        <w:tblStyle w:val="2"/>
        <w:tblW w:w="88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424" w:type="dxa"/>
            <w:vAlign w:val="center"/>
          </w:tcPr>
          <w:p>
            <w:pPr>
              <w:spacing w:line="360" w:lineRule="auto"/>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项目</w:t>
            </w:r>
          </w:p>
        </w:tc>
        <w:tc>
          <w:tcPr>
            <w:tcW w:w="6414" w:type="dxa"/>
            <w:vAlign w:val="center"/>
          </w:tcPr>
          <w:p>
            <w:pPr>
              <w:spacing w:line="360" w:lineRule="auto"/>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颜色</w:t>
            </w:r>
          </w:p>
        </w:tc>
        <w:tc>
          <w:tcPr>
            <w:tcW w:w="6414"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淡黄</w:t>
            </w:r>
            <w:r>
              <w:rPr>
                <w:rFonts w:hint="eastAsia" w:ascii="宋体" w:hAnsi="宋体" w:eastAsia="宋体" w:cs="宋体"/>
                <w:color w:val="auto"/>
                <w:kern w:val="2"/>
                <w:sz w:val="21"/>
                <w:szCs w:val="21"/>
              </w:rPr>
              <w:t>或琥珀色液体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固体含量</w:t>
            </w:r>
          </w:p>
        </w:tc>
        <w:tc>
          <w:tcPr>
            <w:tcW w:w="6414"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涂面量（g/m</w:t>
            </w:r>
            <w:r>
              <w:rPr>
                <w:rFonts w:hint="eastAsia" w:ascii="宋体" w:hAnsi="宋体" w:eastAsia="宋体" w:cs="宋体"/>
                <w:color w:val="auto"/>
                <w:kern w:val="2"/>
                <w:sz w:val="21"/>
                <w:szCs w:val="21"/>
                <w:vertAlign w:val="superscript"/>
              </w:rPr>
              <w:t>2</w:t>
            </w:r>
            <w:r>
              <w:rPr>
                <w:rFonts w:hint="eastAsia" w:ascii="宋体" w:hAnsi="宋体" w:eastAsia="宋体" w:cs="宋体"/>
                <w:color w:val="auto"/>
                <w:kern w:val="2"/>
                <w:sz w:val="21"/>
                <w:szCs w:val="21"/>
              </w:rPr>
              <w:t>）</w:t>
            </w:r>
          </w:p>
        </w:tc>
        <w:tc>
          <w:tcPr>
            <w:tcW w:w="6414"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干燥时间（min）</w:t>
            </w:r>
          </w:p>
        </w:tc>
        <w:tc>
          <w:tcPr>
            <w:tcW w:w="6414"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r>
    </w:tbl>
    <w:p>
      <w:pPr>
        <w:spacing w:line="560" w:lineRule="exact"/>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lang w:val="en-US" w:eastAsia="zh-CN"/>
        </w:rPr>
        <w:t>（9）</w:t>
      </w:r>
      <w:r>
        <w:rPr>
          <w:rFonts w:hint="eastAsia" w:ascii="宋体" w:hAnsi="宋体" w:eastAsia="宋体" w:cs="宋体"/>
          <w:color w:val="auto"/>
          <w:kern w:val="2"/>
          <w:sz w:val="24"/>
          <w:szCs w:val="22"/>
        </w:rPr>
        <w:t>玻璃珠的品质的要求如下表</w:t>
      </w:r>
    </w:p>
    <w:tbl>
      <w:tblPr>
        <w:tblStyle w:val="2"/>
        <w:tblW w:w="88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2545"/>
        <w:gridCol w:w="3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352" w:type="dxa"/>
            <w:vAlign w:val="center"/>
          </w:tcPr>
          <w:p>
            <w:pPr>
              <w:spacing w:line="360" w:lineRule="auto"/>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项目</w:t>
            </w:r>
          </w:p>
        </w:tc>
        <w:tc>
          <w:tcPr>
            <w:tcW w:w="6486" w:type="dxa"/>
            <w:gridSpan w:val="2"/>
            <w:vAlign w:val="center"/>
          </w:tcPr>
          <w:p>
            <w:pPr>
              <w:spacing w:line="360" w:lineRule="auto"/>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352"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容器中玻璃状态</w:t>
            </w:r>
          </w:p>
        </w:tc>
        <w:tc>
          <w:tcPr>
            <w:tcW w:w="6486" w:type="dxa"/>
            <w:gridSpan w:val="2"/>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粒状，</w:t>
            </w:r>
            <w:r>
              <w:rPr>
                <w:rFonts w:hint="eastAsia" w:ascii="宋体" w:hAnsi="宋体" w:eastAsia="宋体" w:cs="宋体"/>
                <w:color w:val="auto"/>
                <w:kern w:val="2"/>
                <w:sz w:val="21"/>
                <w:szCs w:val="21"/>
                <w:lang w:eastAsia="zh-CN"/>
              </w:rPr>
              <w:t>清洁无明显杂物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352"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密度（g/cm</w:t>
            </w:r>
            <w:r>
              <w:rPr>
                <w:rFonts w:hint="eastAsia" w:ascii="宋体" w:hAnsi="宋体" w:eastAsia="宋体" w:cs="宋体"/>
                <w:color w:val="auto"/>
                <w:kern w:val="2"/>
                <w:sz w:val="21"/>
                <w:szCs w:val="21"/>
                <w:vertAlign w:val="superscript"/>
              </w:rPr>
              <w:t>3</w:t>
            </w:r>
            <w:r>
              <w:rPr>
                <w:rFonts w:hint="eastAsia" w:ascii="宋体" w:hAnsi="宋体" w:eastAsia="宋体" w:cs="宋体"/>
                <w:color w:val="auto"/>
                <w:kern w:val="2"/>
                <w:sz w:val="21"/>
                <w:szCs w:val="21"/>
              </w:rPr>
              <w:t>）</w:t>
            </w:r>
          </w:p>
        </w:tc>
        <w:tc>
          <w:tcPr>
            <w:tcW w:w="6486" w:type="dxa"/>
            <w:gridSpan w:val="2"/>
            <w:vAlign w:val="center"/>
          </w:tcPr>
          <w:p>
            <w:pPr>
              <w:spacing w:line="36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2.4-4.3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pPr>
              <w:spacing w:line="36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成圆率</w:t>
            </w:r>
          </w:p>
        </w:tc>
        <w:tc>
          <w:tcPr>
            <w:tcW w:w="6486" w:type="dxa"/>
            <w:gridSpan w:val="2"/>
            <w:vAlign w:val="center"/>
          </w:tcPr>
          <w:p>
            <w:pPr>
              <w:spacing w:line="36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有缺陷的玻璃珠质量小于玻璃珠总质量的</w:t>
            </w:r>
            <w:r>
              <w:rPr>
                <w:rFonts w:hint="eastAsia" w:ascii="宋体" w:hAnsi="宋体" w:eastAsia="宋体" w:cs="宋体"/>
                <w:color w:val="auto"/>
                <w:kern w:val="2"/>
                <w:sz w:val="21"/>
                <w:szCs w:val="21"/>
                <w:lang w:val="en-US" w:eastAsia="zh-CN"/>
              </w:rPr>
              <w:t>20%，即玻璃珠成圆率不小于80%。粒径在850µm-600µm的玻璃珠成圆率不小于70%。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52" w:type="dxa"/>
            <w:vMerge w:val="restart"/>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粒径</w:t>
            </w:r>
          </w:p>
        </w:tc>
        <w:tc>
          <w:tcPr>
            <w:tcW w:w="2545"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粒径（</w:t>
            </w:r>
            <w:r>
              <w:rPr>
                <w:rFonts w:hint="eastAsia" w:ascii="宋体" w:hAnsi="宋体" w:eastAsia="宋体" w:cs="宋体"/>
                <w:color w:val="auto"/>
                <w:kern w:val="2"/>
                <w:sz w:val="21"/>
                <w:szCs w:val="21"/>
                <w:lang w:val="en-US" w:eastAsia="zh-CN"/>
              </w:rPr>
              <w:t>S</w:t>
            </w:r>
            <w:r>
              <w:rPr>
                <w:rFonts w:hint="eastAsia" w:ascii="宋体" w:hAnsi="宋体" w:eastAsia="宋体" w:cs="宋体"/>
                <w:color w:val="auto"/>
                <w:kern w:val="2"/>
                <w:sz w:val="21"/>
                <w:szCs w:val="21"/>
                <w:lang w:eastAsia="zh-CN"/>
              </w:rPr>
              <w:t>）范围（</w:t>
            </w:r>
            <w:r>
              <w:rPr>
                <w:rFonts w:hint="eastAsia" w:ascii="宋体" w:hAnsi="宋体" w:eastAsia="宋体" w:cs="宋体"/>
                <w:color w:val="auto"/>
                <w:kern w:val="2"/>
                <w:sz w:val="21"/>
                <w:szCs w:val="21"/>
                <w:lang w:val="en-US" w:eastAsia="zh-CN"/>
              </w:rPr>
              <w:t>µm）</w:t>
            </w:r>
          </w:p>
        </w:tc>
        <w:tc>
          <w:tcPr>
            <w:tcW w:w="3941" w:type="dxa"/>
            <w:vAlign w:val="center"/>
          </w:tcPr>
          <w:p>
            <w:pPr>
              <w:spacing w:line="36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质量百分比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52" w:type="dxa"/>
            <w:vMerge w:val="continue"/>
            <w:vAlign w:val="center"/>
          </w:tcPr>
          <w:p>
            <w:pPr>
              <w:spacing w:line="360" w:lineRule="auto"/>
              <w:jc w:val="center"/>
              <w:rPr>
                <w:rFonts w:hint="eastAsia" w:ascii="宋体" w:hAnsi="宋体" w:eastAsia="宋体" w:cs="宋体"/>
                <w:color w:val="auto"/>
                <w:kern w:val="2"/>
                <w:sz w:val="21"/>
                <w:szCs w:val="21"/>
              </w:rPr>
            </w:pPr>
          </w:p>
        </w:tc>
        <w:tc>
          <w:tcPr>
            <w:tcW w:w="2545" w:type="dxa"/>
            <w:vAlign w:val="center"/>
          </w:tcPr>
          <w:p>
            <w:pPr>
              <w:spacing w:line="36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S＞850</w:t>
            </w:r>
          </w:p>
        </w:tc>
        <w:tc>
          <w:tcPr>
            <w:tcW w:w="3941" w:type="dxa"/>
            <w:vAlign w:val="center"/>
          </w:tcPr>
          <w:p>
            <w:pPr>
              <w:spacing w:line="36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52" w:type="dxa"/>
            <w:vMerge w:val="continue"/>
            <w:vAlign w:val="center"/>
          </w:tcPr>
          <w:p>
            <w:pPr>
              <w:spacing w:line="360" w:lineRule="auto"/>
              <w:jc w:val="center"/>
              <w:rPr>
                <w:rFonts w:hint="eastAsia" w:ascii="宋体" w:hAnsi="宋体" w:eastAsia="宋体" w:cs="宋体"/>
                <w:color w:val="auto"/>
                <w:kern w:val="2"/>
                <w:sz w:val="21"/>
                <w:szCs w:val="21"/>
              </w:rPr>
            </w:pPr>
          </w:p>
        </w:tc>
        <w:tc>
          <w:tcPr>
            <w:tcW w:w="2545" w:type="dxa"/>
            <w:vAlign w:val="center"/>
          </w:tcPr>
          <w:p>
            <w:pPr>
              <w:spacing w:line="36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600</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S</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850</w:t>
            </w:r>
          </w:p>
        </w:tc>
        <w:tc>
          <w:tcPr>
            <w:tcW w:w="3941" w:type="dxa"/>
            <w:vAlign w:val="center"/>
          </w:tcPr>
          <w:p>
            <w:pPr>
              <w:spacing w:line="36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52" w:type="dxa"/>
            <w:vMerge w:val="continue"/>
            <w:vAlign w:val="center"/>
          </w:tcPr>
          <w:p>
            <w:pPr>
              <w:spacing w:line="360" w:lineRule="auto"/>
              <w:jc w:val="center"/>
              <w:rPr>
                <w:rFonts w:hint="eastAsia" w:ascii="宋体" w:hAnsi="宋体" w:eastAsia="宋体" w:cs="宋体"/>
                <w:color w:val="auto"/>
                <w:kern w:val="2"/>
                <w:sz w:val="21"/>
                <w:szCs w:val="21"/>
              </w:rPr>
            </w:pPr>
          </w:p>
        </w:tc>
        <w:tc>
          <w:tcPr>
            <w:tcW w:w="2545" w:type="dxa"/>
            <w:vAlign w:val="center"/>
          </w:tcPr>
          <w:p>
            <w:pPr>
              <w:spacing w:line="36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300</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S</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600</w:t>
            </w:r>
          </w:p>
        </w:tc>
        <w:tc>
          <w:tcPr>
            <w:tcW w:w="3941" w:type="dxa"/>
            <w:vAlign w:val="center"/>
          </w:tcPr>
          <w:p>
            <w:pPr>
              <w:spacing w:line="36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52" w:type="dxa"/>
            <w:vMerge w:val="continue"/>
            <w:vAlign w:val="center"/>
          </w:tcPr>
          <w:p>
            <w:pPr>
              <w:spacing w:line="360" w:lineRule="auto"/>
              <w:jc w:val="center"/>
              <w:rPr>
                <w:rFonts w:hint="eastAsia" w:ascii="宋体" w:hAnsi="宋体" w:eastAsia="宋体" w:cs="宋体"/>
                <w:color w:val="auto"/>
                <w:kern w:val="2"/>
                <w:sz w:val="21"/>
                <w:szCs w:val="21"/>
              </w:rPr>
            </w:pPr>
          </w:p>
        </w:tc>
        <w:tc>
          <w:tcPr>
            <w:tcW w:w="2545" w:type="dxa"/>
            <w:vAlign w:val="center"/>
          </w:tcPr>
          <w:p>
            <w:pPr>
              <w:spacing w:line="36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106</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S</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300</w:t>
            </w:r>
          </w:p>
        </w:tc>
        <w:tc>
          <w:tcPr>
            <w:tcW w:w="3941" w:type="dxa"/>
            <w:vAlign w:val="center"/>
          </w:tcPr>
          <w:p>
            <w:pPr>
              <w:spacing w:line="36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52" w:type="dxa"/>
            <w:vMerge w:val="continue"/>
            <w:vAlign w:val="center"/>
          </w:tcPr>
          <w:p>
            <w:pPr>
              <w:spacing w:line="360" w:lineRule="auto"/>
              <w:jc w:val="center"/>
              <w:rPr>
                <w:rFonts w:hint="eastAsia" w:ascii="宋体" w:hAnsi="宋体" w:eastAsia="宋体" w:cs="宋体"/>
                <w:color w:val="auto"/>
                <w:kern w:val="2"/>
                <w:sz w:val="21"/>
                <w:szCs w:val="21"/>
              </w:rPr>
            </w:pPr>
          </w:p>
        </w:tc>
        <w:tc>
          <w:tcPr>
            <w:tcW w:w="2545"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S</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106</w:t>
            </w:r>
          </w:p>
        </w:tc>
        <w:tc>
          <w:tcPr>
            <w:tcW w:w="3941" w:type="dxa"/>
            <w:vAlign w:val="center"/>
          </w:tcPr>
          <w:p>
            <w:pPr>
              <w:spacing w:line="36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352"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外观</w:t>
            </w:r>
          </w:p>
        </w:tc>
        <w:tc>
          <w:tcPr>
            <w:tcW w:w="6486" w:type="dxa"/>
            <w:gridSpan w:val="2"/>
            <w:vAlign w:val="center"/>
          </w:tcPr>
          <w:p>
            <w:pP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无色</w:t>
            </w:r>
            <w:r>
              <w:rPr>
                <w:rFonts w:hint="eastAsia" w:ascii="宋体" w:hAnsi="宋体" w:eastAsia="宋体" w:cs="宋体"/>
                <w:color w:val="auto"/>
                <w:kern w:val="2"/>
                <w:sz w:val="21"/>
                <w:szCs w:val="21"/>
                <w:lang w:eastAsia="zh-CN"/>
              </w:rPr>
              <w:t>松散</w:t>
            </w:r>
            <w:r>
              <w:rPr>
                <w:rFonts w:hint="eastAsia" w:ascii="宋体" w:hAnsi="宋体" w:eastAsia="宋体" w:cs="宋体"/>
                <w:color w:val="auto"/>
                <w:kern w:val="2"/>
                <w:sz w:val="21"/>
                <w:szCs w:val="21"/>
              </w:rPr>
              <w:t>球状，</w:t>
            </w:r>
            <w:r>
              <w:rPr>
                <w:rFonts w:hint="eastAsia" w:ascii="宋体" w:hAnsi="宋体" w:eastAsia="宋体" w:cs="宋体"/>
                <w:color w:val="auto"/>
                <w:kern w:val="2"/>
                <w:sz w:val="21"/>
                <w:szCs w:val="21"/>
                <w:lang w:eastAsia="zh-CN"/>
              </w:rPr>
              <w:t>清洁无明显杂物，在显微镜或投影仪下，玻璃珠应为无色透明的球体，光洁圆整，玻璃珠内无明显气泡或杂质。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折射率</w:t>
            </w:r>
            <w:r>
              <w:rPr>
                <w:rFonts w:hint="eastAsia" w:ascii="宋体" w:hAnsi="宋体" w:eastAsia="宋体" w:cs="宋体"/>
                <w:color w:val="auto"/>
                <w:kern w:val="2"/>
                <w:sz w:val="21"/>
                <w:szCs w:val="21"/>
                <w:lang w:val="en-US" w:eastAsia="zh-CN"/>
              </w:rPr>
              <w:t>RI</w:t>
            </w:r>
          </w:p>
        </w:tc>
        <w:tc>
          <w:tcPr>
            <w:tcW w:w="6486" w:type="dxa"/>
            <w:gridSpan w:val="2"/>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1.5≤</w:t>
            </w:r>
            <w:r>
              <w:rPr>
                <w:rFonts w:hint="eastAsia" w:ascii="宋体" w:hAnsi="宋体" w:eastAsia="宋体" w:cs="宋体"/>
                <w:color w:val="auto"/>
                <w:kern w:val="2"/>
                <w:sz w:val="21"/>
                <w:szCs w:val="21"/>
                <w:lang w:val="en-US" w:eastAsia="zh-CN"/>
              </w:rPr>
              <w:t>RI</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352" w:type="dxa"/>
            <w:vAlign w:val="center"/>
          </w:tcPr>
          <w:p>
            <w:pPr>
              <w:spacing w:line="36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磁性玻璃珠含量</w:t>
            </w:r>
          </w:p>
        </w:tc>
        <w:tc>
          <w:tcPr>
            <w:tcW w:w="6486" w:type="dxa"/>
            <w:gridSpan w:val="2"/>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pPr>
              <w:spacing w:line="36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防水涂层要求</w:t>
            </w:r>
          </w:p>
        </w:tc>
        <w:tc>
          <w:tcPr>
            <w:tcW w:w="6486" w:type="dxa"/>
            <w:gridSpan w:val="2"/>
            <w:vAlign w:val="center"/>
          </w:tcPr>
          <w:p>
            <w:pPr>
              <w:spacing w:line="36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所有玻璃珠应通过漏斗而无停滞现象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pPr>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耐水性</w:t>
            </w:r>
          </w:p>
        </w:tc>
        <w:tc>
          <w:tcPr>
            <w:tcW w:w="6486" w:type="dxa"/>
            <w:gridSpan w:val="2"/>
            <w:vAlign w:val="center"/>
          </w:tcPr>
          <w:p>
            <w:pP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在沸腾的水浴中加热后，玻璃珠表面不应呈现发雾现象。对</w:t>
            </w:r>
            <w:r>
              <w:rPr>
                <w:rFonts w:hint="eastAsia" w:ascii="宋体" w:hAnsi="宋体" w:eastAsia="宋体" w:cs="宋体"/>
                <w:color w:val="auto"/>
                <w:kern w:val="2"/>
                <w:sz w:val="21"/>
                <w:szCs w:val="21"/>
                <w:lang w:val="en-US" w:eastAsia="zh-CN"/>
              </w:rPr>
              <w:t>1号和2号玻璃珠，</w:t>
            </w:r>
            <w:r>
              <w:rPr>
                <w:rFonts w:hint="eastAsia" w:ascii="宋体" w:hAnsi="宋体" w:eastAsia="宋体" w:cs="宋体"/>
                <w:color w:val="auto"/>
                <w:kern w:val="2"/>
                <w:sz w:val="21"/>
                <w:szCs w:val="21"/>
              </w:rPr>
              <w:t>中和</w:t>
            </w:r>
            <w:r>
              <w:rPr>
                <w:rFonts w:hint="eastAsia" w:ascii="宋体" w:hAnsi="宋体" w:eastAsia="宋体" w:cs="宋体"/>
                <w:color w:val="auto"/>
                <w:kern w:val="2"/>
                <w:sz w:val="21"/>
                <w:szCs w:val="21"/>
                <w:lang w:eastAsia="zh-CN"/>
              </w:rPr>
              <w:t>所用</w:t>
            </w:r>
            <w:r>
              <w:rPr>
                <w:rFonts w:hint="eastAsia" w:ascii="宋体" w:hAnsi="宋体" w:eastAsia="宋体" w:cs="宋体"/>
                <w:color w:val="auto"/>
                <w:kern w:val="2"/>
                <w:sz w:val="21"/>
                <w:szCs w:val="21"/>
                <w:lang w:val="en-US" w:eastAsia="zh-CN"/>
              </w:rPr>
              <w:t>0.01mol/L盐酸应在10mL以下。</w:t>
            </w:r>
            <w:r>
              <w:rPr>
                <w:rFonts w:hint="eastAsia" w:ascii="宋体" w:hAnsi="宋体" w:eastAsia="宋体" w:cs="宋体"/>
                <w:color w:val="auto"/>
                <w:kern w:val="2"/>
                <w:sz w:val="21"/>
                <w:szCs w:val="21"/>
                <w:lang w:eastAsia="zh-CN"/>
              </w:rPr>
              <w:t>对</w:t>
            </w:r>
            <w:r>
              <w:rPr>
                <w:rFonts w:hint="eastAsia" w:ascii="宋体" w:hAnsi="宋体" w:eastAsia="宋体" w:cs="宋体"/>
                <w:color w:val="auto"/>
                <w:kern w:val="2"/>
                <w:sz w:val="21"/>
                <w:szCs w:val="21"/>
                <w:lang w:val="en-US" w:eastAsia="zh-CN"/>
              </w:rPr>
              <w:t>3号玻璃珠，</w:t>
            </w:r>
            <w:r>
              <w:rPr>
                <w:rFonts w:hint="eastAsia" w:ascii="宋体" w:hAnsi="宋体" w:eastAsia="宋体" w:cs="宋体"/>
                <w:color w:val="auto"/>
                <w:kern w:val="2"/>
                <w:sz w:val="21"/>
                <w:szCs w:val="21"/>
              </w:rPr>
              <w:t>中和</w:t>
            </w:r>
            <w:r>
              <w:rPr>
                <w:rFonts w:hint="eastAsia" w:ascii="宋体" w:hAnsi="宋体" w:eastAsia="宋体" w:cs="宋体"/>
                <w:color w:val="auto"/>
                <w:kern w:val="2"/>
                <w:sz w:val="21"/>
                <w:szCs w:val="21"/>
                <w:lang w:eastAsia="zh-CN"/>
              </w:rPr>
              <w:t>所用</w:t>
            </w:r>
            <w:r>
              <w:rPr>
                <w:rFonts w:hint="eastAsia" w:ascii="宋体" w:hAnsi="宋体" w:eastAsia="宋体" w:cs="宋体"/>
                <w:color w:val="auto"/>
                <w:kern w:val="2"/>
                <w:sz w:val="21"/>
                <w:szCs w:val="21"/>
                <w:lang w:val="en-US" w:eastAsia="zh-CN"/>
              </w:rPr>
              <w:t>0.01mol/L盐酸应在15mL以下。</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32" w:firstLineChars="200"/>
        <w:textAlignment w:val="baseline"/>
        <w:rPr>
          <w:rFonts w:hint="eastAsia" w:ascii="宋体" w:hAnsi="宋体" w:eastAsia="宋体" w:cs="宋体"/>
          <w:color w:val="auto"/>
          <w:spacing w:val="13"/>
          <w:kern w:val="2"/>
          <w:sz w:val="24"/>
          <w:szCs w:val="24"/>
          <w:lang w:eastAsia="zh-CN"/>
        </w:rPr>
      </w:pPr>
      <w:r>
        <w:rPr>
          <w:rFonts w:hint="eastAsia" w:ascii="宋体" w:hAnsi="宋体" w:eastAsia="宋体" w:cs="宋体"/>
          <w:color w:val="auto"/>
          <w:spacing w:val="13"/>
          <w:kern w:val="2"/>
          <w:sz w:val="24"/>
          <w:szCs w:val="24"/>
          <w:lang w:eastAsia="zh-CN"/>
        </w:rPr>
        <w:t>（</w:t>
      </w:r>
      <w:r>
        <w:rPr>
          <w:rFonts w:hint="eastAsia" w:ascii="宋体" w:hAnsi="宋体" w:eastAsia="宋体" w:cs="宋体"/>
          <w:color w:val="auto"/>
          <w:spacing w:val="13"/>
          <w:kern w:val="2"/>
          <w:sz w:val="24"/>
          <w:szCs w:val="24"/>
          <w:lang w:val="en-US" w:eastAsia="zh-CN"/>
        </w:rPr>
        <w:t>10</w:t>
      </w:r>
      <w:r>
        <w:rPr>
          <w:rFonts w:hint="eastAsia" w:ascii="宋体" w:hAnsi="宋体" w:eastAsia="宋体" w:cs="宋体"/>
          <w:color w:val="auto"/>
          <w:spacing w:val="13"/>
          <w:kern w:val="2"/>
          <w:sz w:val="24"/>
          <w:szCs w:val="24"/>
          <w:lang w:eastAsia="zh-CN"/>
        </w:rPr>
        <w:t>）清除交通标线要采用高压水射流等物理清除方式，不得损伤原有路面。清除后，路面应平整，无残留标线痕迹，并清理干净碎屑。</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32" w:firstLineChars="200"/>
        <w:textAlignment w:val="baseline"/>
        <w:rPr>
          <w:rFonts w:hint="eastAsia" w:ascii="宋体" w:hAnsi="宋体" w:eastAsia="宋体" w:cs="宋体"/>
          <w:color w:val="auto"/>
          <w:spacing w:val="13"/>
          <w:kern w:val="2"/>
          <w:sz w:val="24"/>
          <w:szCs w:val="24"/>
          <w:lang w:val="en-US" w:eastAsia="zh-CN"/>
        </w:rPr>
      </w:pPr>
      <w:r>
        <w:rPr>
          <w:rFonts w:hint="eastAsia" w:ascii="宋体" w:hAnsi="宋体" w:eastAsia="宋体" w:cs="宋体"/>
          <w:color w:val="auto"/>
          <w:spacing w:val="13"/>
          <w:kern w:val="2"/>
          <w:sz w:val="24"/>
          <w:szCs w:val="24"/>
          <w:lang w:eastAsia="zh-CN"/>
        </w:rPr>
        <w:t>（</w:t>
      </w:r>
      <w:r>
        <w:rPr>
          <w:rFonts w:hint="eastAsia" w:ascii="宋体" w:hAnsi="宋体" w:eastAsia="宋体" w:cs="宋体"/>
          <w:color w:val="auto"/>
          <w:spacing w:val="13"/>
          <w:kern w:val="2"/>
          <w:sz w:val="24"/>
          <w:szCs w:val="24"/>
          <w:lang w:val="en-US" w:eastAsia="zh-CN"/>
        </w:rPr>
        <w:t>11</w:t>
      </w:r>
      <w:r>
        <w:rPr>
          <w:rFonts w:hint="eastAsia" w:ascii="宋体" w:hAnsi="宋体" w:eastAsia="宋体" w:cs="宋体"/>
          <w:color w:val="auto"/>
          <w:spacing w:val="13"/>
          <w:kern w:val="2"/>
          <w:sz w:val="24"/>
          <w:szCs w:val="24"/>
          <w:lang w:eastAsia="zh-CN"/>
        </w:rPr>
        <w:t>）彩色防滑陶瓷粒路面标线，使用双组份改性环氧树脂或聚氨酯基等附着力强、耐候性佳的粘合剂，确保粘合剂与陶瓷颗粒混合均匀，铺设厚度一致。彩色陶瓷颗粒，粒径均匀，莫氏硬度不低于</w:t>
      </w:r>
      <w:r>
        <w:rPr>
          <w:rFonts w:hint="eastAsia" w:ascii="宋体" w:hAnsi="宋体" w:eastAsia="宋体" w:cs="宋体"/>
          <w:color w:val="auto"/>
          <w:spacing w:val="13"/>
          <w:kern w:val="2"/>
          <w:sz w:val="24"/>
          <w:szCs w:val="24"/>
          <w:lang w:val="en-US" w:eastAsia="zh-CN"/>
        </w:rPr>
        <w:t>7，色泽鲜艳持久。</w:t>
      </w:r>
    </w:p>
    <w:p>
      <w:pPr>
        <w:widowControl w:val="0"/>
        <w:ind w:firstLine="532" w:firstLineChars="200"/>
        <w:rPr>
          <w:rFonts w:hint="eastAsia" w:ascii="宋体" w:hAnsi="Times New Roman" w:eastAsia="宋体" w:cs="宋体"/>
          <w:color w:val="auto"/>
          <w:sz w:val="24"/>
          <w:szCs w:val="24"/>
          <w:lang w:val="en-US" w:eastAsia="zh-CN" w:bidi="ar-SA"/>
        </w:rPr>
      </w:pPr>
      <w:r>
        <w:rPr>
          <w:rFonts w:hint="eastAsia" w:ascii="宋体" w:hAnsi="宋体" w:eastAsia="宋体" w:cs="宋体"/>
          <w:color w:val="auto"/>
          <w:spacing w:val="13"/>
          <w:kern w:val="2"/>
          <w:sz w:val="24"/>
          <w:szCs w:val="24"/>
          <w:lang w:val="en-US" w:eastAsia="zh-CN" w:bidi="ar-SA"/>
        </w:rPr>
        <w:t>（12）双组份标线涂料中白色标线逆反射系数</w:t>
      </w:r>
      <w:r>
        <w:rPr>
          <w:rFonts w:hint="eastAsia" w:ascii="宋体" w:hAnsi="宋体" w:eastAsia="宋体" w:cs="宋体"/>
          <w:color w:val="auto"/>
          <w:spacing w:val="3"/>
          <w:kern w:val="2"/>
          <w:position w:val="1"/>
          <w:sz w:val="24"/>
          <w:szCs w:val="24"/>
          <w:lang w:val="en-US" w:eastAsia="zh-CN" w:bidi="ar-SA"/>
        </w:rPr>
        <w:t>≥250</w:t>
      </w:r>
      <w:r>
        <w:rPr>
          <w:rFonts w:hint="eastAsia" w:ascii="宋体" w:hAnsi="宋体" w:eastAsia="宋体" w:cs="宋体"/>
          <w:color w:val="auto"/>
          <w:kern w:val="2"/>
          <w:sz w:val="24"/>
          <w:szCs w:val="24"/>
          <w:lang w:val="en-US" w:eastAsia="zh-CN" w:bidi="ar-SA"/>
        </w:rPr>
        <w:t>mcd</w:t>
      </w:r>
      <w:r>
        <w:rPr>
          <w:rFonts w:hint="eastAsia" w:ascii="宋体" w:hAnsi="宋体" w:eastAsia="宋体" w:cs="宋体"/>
          <w:color w:val="auto"/>
          <w:spacing w:val="5"/>
          <w:kern w:val="2"/>
          <w:sz w:val="24"/>
          <w:szCs w:val="24"/>
          <w:lang w:val="en-US" w:eastAsia="zh-CN" w:bidi="ar-SA"/>
        </w:rPr>
        <w:t>.</w:t>
      </w:r>
      <w:r>
        <w:rPr>
          <w:rFonts w:hint="eastAsia" w:ascii="宋体" w:hAnsi="宋体" w:eastAsia="宋体" w:cs="宋体"/>
          <w:color w:val="auto"/>
          <w:kern w:val="2"/>
          <w:sz w:val="24"/>
          <w:szCs w:val="24"/>
          <w:lang w:val="en-US" w:eastAsia="zh-CN" w:bidi="ar-SA"/>
        </w:rPr>
        <w:t>lx</w:t>
      </w:r>
      <w:r>
        <w:rPr>
          <w:rFonts w:hint="eastAsia" w:ascii="宋体" w:hAnsi="宋体" w:eastAsia="宋体" w:cs="宋体"/>
          <w:color w:val="auto"/>
          <w:spacing w:val="5"/>
          <w:kern w:val="2"/>
          <w:position w:val="10"/>
          <w:sz w:val="24"/>
          <w:szCs w:val="24"/>
          <w:lang w:val="en-US" w:eastAsia="zh-CN" w:bidi="ar-SA"/>
        </w:rPr>
        <w:t>-1</w:t>
      </w:r>
      <w:r>
        <w:rPr>
          <w:rFonts w:hint="eastAsia" w:ascii="宋体" w:hAnsi="宋体" w:eastAsia="宋体" w:cs="宋体"/>
          <w:color w:val="auto"/>
          <w:spacing w:val="5"/>
          <w:kern w:val="2"/>
          <w:sz w:val="24"/>
          <w:szCs w:val="24"/>
          <w:lang w:val="en-US" w:eastAsia="zh-CN" w:bidi="ar-SA"/>
        </w:rPr>
        <w:t>.</w:t>
      </w:r>
      <w:r>
        <w:rPr>
          <w:rFonts w:hint="eastAsia" w:ascii="宋体" w:hAnsi="宋体" w:eastAsia="宋体" w:cs="宋体"/>
          <w:color w:val="auto"/>
          <w:kern w:val="2"/>
          <w:sz w:val="24"/>
          <w:szCs w:val="24"/>
          <w:lang w:val="en-US" w:eastAsia="zh-CN" w:bidi="ar-SA"/>
        </w:rPr>
        <w:t>m</w:t>
      </w:r>
      <w:r>
        <w:rPr>
          <w:rFonts w:hint="eastAsia" w:ascii="宋体" w:hAnsi="宋体" w:eastAsia="宋体" w:cs="宋体"/>
          <w:color w:val="auto"/>
          <w:spacing w:val="5"/>
          <w:kern w:val="2"/>
          <w:position w:val="10"/>
          <w:sz w:val="24"/>
          <w:szCs w:val="24"/>
          <w:lang w:val="en-US" w:eastAsia="zh-CN" w:bidi="ar-SA"/>
        </w:rPr>
        <w:t>-2</w:t>
      </w:r>
      <w:r>
        <w:rPr>
          <w:rFonts w:hint="eastAsia" w:ascii="宋体" w:hAnsi="宋体" w:eastAsia="宋体" w:cs="宋体"/>
          <w:color w:val="auto"/>
          <w:spacing w:val="13"/>
          <w:kern w:val="2"/>
          <w:sz w:val="24"/>
          <w:szCs w:val="24"/>
          <w:lang w:val="en-US" w:eastAsia="zh-CN" w:bidi="ar-SA"/>
        </w:rPr>
        <w:t>，黄色标线逆反射系数</w:t>
      </w:r>
      <w:r>
        <w:rPr>
          <w:rFonts w:hint="eastAsia" w:ascii="宋体" w:hAnsi="宋体" w:eastAsia="宋体" w:cs="宋体"/>
          <w:color w:val="auto"/>
          <w:spacing w:val="3"/>
          <w:kern w:val="2"/>
          <w:position w:val="1"/>
          <w:sz w:val="24"/>
          <w:szCs w:val="24"/>
          <w:lang w:val="en-US" w:eastAsia="zh-CN" w:bidi="ar-SA"/>
        </w:rPr>
        <w:t>≥150</w:t>
      </w:r>
      <w:r>
        <w:rPr>
          <w:rFonts w:hint="eastAsia" w:ascii="宋体" w:hAnsi="宋体" w:eastAsia="宋体" w:cs="宋体"/>
          <w:color w:val="auto"/>
          <w:kern w:val="2"/>
          <w:sz w:val="24"/>
          <w:szCs w:val="24"/>
          <w:lang w:val="en-US" w:eastAsia="zh-CN" w:bidi="ar-SA"/>
        </w:rPr>
        <w:t>mcd</w:t>
      </w:r>
      <w:r>
        <w:rPr>
          <w:rFonts w:hint="eastAsia" w:ascii="宋体" w:hAnsi="宋体" w:eastAsia="宋体" w:cs="宋体"/>
          <w:color w:val="auto"/>
          <w:spacing w:val="5"/>
          <w:kern w:val="2"/>
          <w:sz w:val="24"/>
          <w:szCs w:val="24"/>
          <w:lang w:val="en-US" w:eastAsia="zh-CN" w:bidi="ar-SA"/>
        </w:rPr>
        <w:t>.</w:t>
      </w:r>
      <w:r>
        <w:rPr>
          <w:rFonts w:hint="eastAsia" w:ascii="宋体" w:hAnsi="宋体" w:eastAsia="宋体" w:cs="宋体"/>
          <w:color w:val="auto"/>
          <w:kern w:val="2"/>
          <w:sz w:val="24"/>
          <w:szCs w:val="24"/>
          <w:lang w:val="en-US" w:eastAsia="zh-CN" w:bidi="ar-SA"/>
        </w:rPr>
        <w:t>lx</w:t>
      </w:r>
      <w:r>
        <w:rPr>
          <w:rFonts w:hint="eastAsia" w:ascii="宋体" w:hAnsi="宋体" w:eastAsia="宋体" w:cs="宋体"/>
          <w:color w:val="auto"/>
          <w:spacing w:val="5"/>
          <w:kern w:val="2"/>
          <w:position w:val="10"/>
          <w:sz w:val="24"/>
          <w:szCs w:val="24"/>
          <w:lang w:val="en-US" w:eastAsia="zh-CN" w:bidi="ar-SA"/>
        </w:rPr>
        <w:t>-1</w:t>
      </w:r>
      <w:r>
        <w:rPr>
          <w:rFonts w:hint="eastAsia" w:ascii="宋体" w:hAnsi="宋体" w:eastAsia="宋体" w:cs="宋体"/>
          <w:color w:val="auto"/>
          <w:spacing w:val="5"/>
          <w:kern w:val="2"/>
          <w:sz w:val="24"/>
          <w:szCs w:val="24"/>
          <w:lang w:val="en-US" w:eastAsia="zh-CN" w:bidi="ar-SA"/>
        </w:rPr>
        <w:t>.</w:t>
      </w:r>
      <w:r>
        <w:rPr>
          <w:rFonts w:hint="eastAsia" w:ascii="宋体" w:hAnsi="宋体" w:eastAsia="宋体" w:cs="宋体"/>
          <w:color w:val="auto"/>
          <w:kern w:val="2"/>
          <w:sz w:val="24"/>
          <w:szCs w:val="24"/>
          <w:lang w:val="en-US" w:eastAsia="zh-CN" w:bidi="ar-SA"/>
        </w:rPr>
        <w:t>m</w:t>
      </w:r>
      <w:r>
        <w:rPr>
          <w:rFonts w:hint="eastAsia" w:ascii="宋体" w:hAnsi="宋体" w:eastAsia="宋体" w:cs="宋体"/>
          <w:color w:val="auto"/>
          <w:spacing w:val="5"/>
          <w:kern w:val="2"/>
          <w:position w:val="10"/>
          <w:sz w:val="24"/>
          <w:szCs w:val="24"/>
          <w:lang w:val="en-US" w:eastAsia="zh-CN" w:bidi="ar-SA"/>
        </w:rPr>
        <w:t>-2</w:t>
      </w:r>
      <w:r>
        <w:rPr>
          <w:rFonts w:hint="eastAsia" w:ascii="宋体" w:hAnsi="宋体" w:eastAsia="宋体" w:cs="宋体"/>
          <w:color w:val="auto"/>
          <w:spacing w:val="13"/>
          <w:kern w:val="2"/>
          <w:sz w:val="24"/>
          <w:szCs w:val="24"/>
          <w:lang w:val="en-US" w:eastAsia="zh-CN" w:bidi="ar-SA"/>
        </w:rPr>
        <w:t>，厚度</w:t>
      </w:r>
      <w:r>
        <w:rPr>
          <w:rFonts w:hint="eastAsia" w:ascii="宋体" w:hAnsi="宋体" w:eastAsia="宋体" w:cs="宋体"/>
          <w:color w:val="auto"/>
          <w:spacing w:val="3"/>
          <w:kern w:val="2"/>
          <w:position w:val="1"/>
          <w:sz w:val="24"/>
          <w:szCs w:val="24"/>
          <w:lang w:val="en-US" w:eastAsia="zh-CN" w:bidi="ar-SA"/>
        </w:rPr>
        <w:t>不得低于0.8mm，其它参数符合相关技术规定。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32" w:firstLineChars="200"/>
        <w:textAlignment w:val="baseline"/>
        <w:rPr>
          <w:rFonts w:hint="eastAsia" w:ascii="宋体" w:hAnsi="宋体" w:eastAsia="宋体" w:cs="宋体"/>
          <w:color w:val="auto"/>
          <w:spacing w:val="13"/>
          <w:kern w:val="2"/>
          <w:sz w:val="24"/>
          <w:szCs w:val="24"/>
          <w:lang w:eastAsia="zh-CN"/>
        </w:rPr>
      </w:pPr>
      <w:r>
        <w:rPr>
          <w:rFonts w:hint="eastAsia" w:ascii="宋体" w:hAnsi="宋体" w:eastAsia="宋体" w:cs="宋体"/>
          <w:color w:val="auto"/>
          <w:spacing w:val="13"/>
          <w:kern w:val="2"/>
          <w:sz w:val="24"/>
          <w:szCs w:val="24"/>
          <w:lang w:eastAsia="zh-CN"/>
        </w:rPr>
        <w:t>（</w:t>
      </w:r>
      <w:r>
        <w:rPr>
          <w:rFonts w:hint="eastAsia" w:ascii="宋体" w:hAnsi="宋体" w:eastAsia="宋体" w:cs="宋体"/>
          <w:color w:val="auto"/>
          <w:spacing w:val="13"/>
          <w:kern w:val="2"/>
          <w:sz w:val="24"/>
          <w:szCs w:val="24"/>
          <w:lang w:val="en-US" w:eastAsia="zh-CN"/>
        </w:rPr>
        <w:t>13</w:t>
      </w:r>
      <w:r>
        <w:rPr>
          <w:rFonts w:hint="eastAsia" w:ascii="宋体" w:hAnsi="宋体" w:eastAsia="宋体" w:cs="宋体"/>
          <w:color w:val="auto"/>
          <w:spacing w:val="13"/>
          <w:kern w:val="2"/>
          <w:sz w:val="24"/>
          <w:szCs w:val="24"/>
          <w:lang w:eastAsia="zh-CN"/>
        </w:rPr>
        <w:t>）投标报价要明确单价，核算时按实际施划工程量结算。</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6" w:firstLineChars="200"/>
        <w:textAlignment w:val="baseline"/>
        <w:rPr>
          <w:rFonts w:hint="eastAsia" w:ascii="宋体" w:hAnsi="宋体" w:eastAsia="宋体" w:cs="宋体"/>
          <w:b/>
          <w:bCs/>
          <w:color w:val="auto"/>
          <w:spacing w:val="6"/>
          <w:kern w:val="2"/>
          <w:sz w:val="24"/>
          <w:szCs w:val="24"/>
          <w:highlight w:val="none"/>
          <w:lang w:val="en-US" w:eastAsia="zh-CN"/>
        </w:rPr>
      </w:pPr>
      <w:r>
        <w:rPr>
          <w:rFonts w:hint="eastAsia" w:ascii="宋体" w:hAnsi="宋体" w:eastAsia="宋体" w:cs="宋体"/>
          <w:b/>
          <w:bCs/>
          <w:color w:val="auto"/>
          <w:spacing w:val="6"/>
          <w:kern w:val="2"/>
          <w:sz w:val="24"/>
          <w:szCs w:val="24"/>
          <w:highlight w:val="none"/>
          <w:lang w:val="en-US" w:eastAsia="zh-CN"/>
        </w:rPr>
        <w:t>2、道路标志安装要求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8" w:firstLineChars="200"/>
        <w:textAlignment w:val="baseline"/>
        <w:rPr>
          <w:rFonts w:hint="eastAsia" w:ascii="宋体" w:hAnsi="宋体" w:eastAsia="宋体" w:cs="宋体"/>
          <w:b w:val="0"/>
          <w:bCs w:val="0"/>
          <w:color w:val="auto"/>
          <w:spacing w:val="7"/>
          <w:kern w:val="2"/>
          <w:sz w:val="24"/>
          <w:szCs w:val="24"/>
          <w:lang w:val="en-US" w:eastAsia="zh-CN"/>
        </w:rPr>
      </w:pPr>
      <w:r>
        <w:rPr>
          <w:rFonts w:hint="eastAsia" w:ascii="宋体" w:hAnsi="宋体" w:eastAsia="宋体" w:cs="宋体"/>
          <w:b w:val="0"/>
          <w:bCs w:val="0"/>
          <w:color w:val="auto"/>
          <w:spacing w:val="7"/>
          <w:kern w:val="2"/>
          <w:sz w:val="24"/>
          <w:szCs w:val="24"/>
          <w:lang w:val="en-US" w:eastAsia="zh-CN"/>
        </w:rPr>
        <w:t>2.1 标志版面要求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8" w:firstLineChars="200"/>
        <w:jc w:val="both"/>
        <w:textAlignment w:val="baseline"/>
        <w:rPr>
          <w:rFonts w:hint="eastAsia" w:ascii="宋体" w:hAnsi="宋体" w:eastAsia="宋体" w:cs="宋体"/>
          <w:b w:val="0"/>
          <w:bCs w:val="0"/>
          <w:color w:val="auto"/>
          <w:spacing w:val="7"/>
          <w:kern w:val="2"/>
          <w:sz w:val="24"/>
          <w:szCs w:val="24"/>
          <w:lang w:val="en-US" w:eastAsia="zh-CN"/>
        </w:rPr>
      </w:pPr>
      <w:r>
        <w:rPr>
          <w:rFonts w:hint="eastAsia" w:ascii="宋体" w:hAnsi="宋体" w:eastAsia="宋体" w:cs="宋体"/>
          <w:b w:val="0"/>
          <w:bCs w:val="0"/>
          <w:color w:val="auto"/>
          <w:spacing w:val="7"/>
          <w:kern w:val="2"/>
          <w:sz w:val="24"/>
          <w:szCs w:val="24"/>
          <w:lang w:val="en-US" w:eastAsia="zh-CN"/>
        </w:rPr>
        <w:t>（1）反光膜材料要求：指示标志板底膜采用IV类（超强级）反光膜，当年生产，有质量检测报告，反光面膜应尽少拼接，当标志板的长度和宽度、直径小于面膜产品的的最大宽度时，不应有拼接缝。若无法避免拼接，则接缝以搭接为主，应为上搭下，重叠部分不应小于5 mm。</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8" w:firstLineChars="200"/>
        <w:jc w:val="both"/>
        <w:textAlignment w:val="baseline"/>
        <w:rPr>
          <w:rFonts w:hint="eastAsia" w:ascii="宋体" w:hAnsi="宋体" w:eastAsia="宋体" w:cs="宋体"/>
          <w:b w:val="0"/>
          <w:bCs w:val="0"/>
          <w:color w:val="auto"/>
          <w:spacing w:val="7"/>
          <w:kern w:val="2"/>
          <w:sz w:val="24"/>
          <w:szCs w:val="24"/>
          <w:lang w:val="en-US" w:eastAsia="zh-CN"/>
        </w:rPr>
      </w:pPr>
      <w:r>
        <w:rPr>
          <w:rFonts w:hint="eastAsia" w:ascii="宋体" w:hAnsi="宋体" w:eastAsia="宋体" w:cs="宋体"/>
          <w:b w:val="0"/>
          <w:bCs w:val="0"/>
          <w:color w:val="auto"/>
          <w:spacing w:val="7"/>
          <w:kern w:val="2"/>
          <w:sz w:val="24"/>
          <w:szCs w:val="24"/>
          <w:lang w:val="en-US" w:eastAsia="zh-CN"/>
        </w:rPr>
        <w:t>（2）交通标志版面更换新膜时，需清除干净原底膜后方可贴新的IV类（超强级）反光膜，确保规范、平整，无起皱、气泡等现象。</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8" w:firstLineChars="200"/>
        <w:jc w:val="both"/>
        <w:textAlignment w:val="baseline"/>
        <w:outlineLvl w:val="9"/>
        <w:rPr>
          <w:rFonts w:hint="eastAsia" w:ascii="宋体" w:hAnsi="宋体" w:eastAsia="宋体" w:cs="宋体"/>
          <w:b w:val="0"/>
          <w:bCs w:val="0"/>
          <w:color w:val="auto"/>
          <w:spacing w:val="7"/>
          <w:kern w:val="2"/>
          <w:sz w:val="24"/>
          <w:szCs w:val="24"/>
          <w:lang w:val="en-US" w:eastAsia="zh-CN"/>
        </w:rPr>
      </w:pPr>
      <w:r>
        <w:rPr>
          <w:rFonts w:hint="eastAsia" w:ascii="宋体" w:hAnsi="宋体" w:eastAsia="宋体" w:cs="宋体"/>
          <w:b w:val="0"/>
          <w:bCs w:val="0"/>
          <w:color w:val="auto"/>
          <w:spacing w:val="7"/>
          <w:kern w:val="2"/>
          <w:sz w:val="24"/>
          <w:szCs w:val="24"/>
          <w:lang w:val="en-US" w:eastAsia="zh-CN"/>
        </w:rPr>
        <w:t>（3）交通标志板材料及结构：标志板采用符合国家标准的铝合金板，为了保证版面的平整度及强度，底板采用2mm-3mm厚的铝金板；铝合金板中部采用铝合金龙骨加强，边缘采用角铝加强，铝合金板与龙骨及角铝之间均采用铝合金沉头铆钉连接。标志底板面应进行化学清洗和侵蚀或磨面处理，清除表面杂质。</w:t>
      </w:r>
    </w:p>
    <w:p>
      <w:pPr>
        <w:keepNext w:val="0"/>
        <w:keepLines w:val="0"/>
        <w:pageBreakBefore w:val="0"/>
        <w:widowControl w:val="0"/>
        <w:wordWrap/>
        <w:overflowPunct/>
        <w:topLinePunct w:val="0"/>
        <w:bidi w:val="0"/>
        <w:snapToGrid w:val="0"/>
        <w:spacing w:line="400" w:lineRule="exact"/>
        <w:ind w:left="0" w:leftChars="0" w:right="0" w:rightChars="0" w:firstLine="508" w:firstLineChars="200"/>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pacing w:val="7"/>
          <w:kern w:val="2"/>
          <w:sz w:val="24"/>
          <w:szCs w:val="24"/>
          <w:lang w:val="en-US" w:eastAsia="zh-CN" w:bidi="ar-SA"/>
        </w:rPr>
        <w:t>（4）所有钢制杆件均采用热浸镀锌防腐处理。镀锌层厚度不低于85um，均匀光滑、无漏镀、起皮现象。混凝土强度等级为C30。基础开挖尺寸、钢筋笼规格及预埋地脚螺栓必须严格按照国家标准及设计图纸施工。养护期达到强度后方可安装杆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8" w:firstLineChars="200"/>
        <w:jc w:val="both"/>
        <w:textAlignment w:val="baseline"/>
        <w:outlineLvl w:val="9"/>
        <w:rPr>
          <w:rFonts w:hint="eastAsia" w:ascii="宋体" w:hAnsi="宋体" w:eastAsia="宋体" w:cs="宋体"/>
          <w:b w:val="0"/>
          <w:bCs w:val="0"/>
          <w:color w:val="auto"/>
          <w:spacing w:val="7"/>
          <w:kern w:val="2"/>
          <w:sz w:val="24"/>
          <w:szCs w:val="24"/>
          <w:lang w:val="en-US" w:eastAsia="zh-CN"/>
        </w:rPr>
      </w:pPr>
      <w:r>
        <w:rPr>
          <w:rFonts w:hint="eastAsia" w:ascii="宋体" w:hAnsi="宋体" w:eastAsia="宋体" w:cs="宋体"/>
          <w:b w:val="0"/>
          <w:bCs w:val="0"/>
          <w:color w:val="auto"/>
          <w:spacing w:val="7"/>
          <w:kern w:val="2"/>
          <w:sz w:val="24"/>
          <w:szCs w:val="24"/>
          <w:lang w:val="en-US" w:eastAsia="zh-CN"/>
        </w:rPr>
        <w:t>2.2 太阳能道钉太阳能电池板需保证在阴雨天条件下能正常充电并工作不少于72小时。LED光源寿命长、亮度高、闪烁频率可调。外壳应抗冲击、耐老化。采用环氧树脂或专用锚栓牢固安装在地面上，与地面平顺结合，能承受车辆碾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8" w:firstLineChars="200"/>
        <w:jc w:val="both"/>
        <w:textAlignment w:val="baseline"/>
        <w:outlineLvl w:val="9"/>
        <w:rPr>
          <w:rFonts w:hint="eastAsia" w:ascii="宋体" w:hAnsi="宋体" w:eastAsia="宋体" w:cs="宋体"/>
          <w:b w:val="0"/>
          <w:bCs w:val="0"/>
          <w:color w:val="auto"/>
          <w:spacing w:val="7"/>
          <w:kern w:val="2"/>
          <w:sz w:val="24"/>
          <w:szCs w:val="24"/>
          <w:lang w:val="en-US" w:eastAsia="zh-CN"/>
        </w:rPr>
      </w:pPr>
      <w:r>
        <w:rPr>
          <w:rFonts w:hint="eastAsia" w:ascii="宋体" w:hAnsi="宋体" w:eastAsia="宋体" w:cs="宋体"/>
          <w:b w:val="0"/>
          <w:bCs w:val="0"/>
          <w:color w:val="auto"/>
          <w:spacing w:val="7"/>
          <w:kern w:val="2"/>
          <w:sz w:val="24"/>
          <w:szCs w:val="24"/>
          <w:lang w:val="en-US" w:eastAsia="zh-CN"/>
        </w:rPr>
        <w:t>2.3 其他注意事项。</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8" w:firstLineChars="200"/>
        <w:jc w:val="both"/>
        <w:textAlignment w:val="baseline"/>
        <w:outlineLvl w:val="9"/>
        <w:rPr>
          <w:rFonts w:hint="eastAsia" w:ascii="宋体" w:hAnsi="宋体" w:eastAsia="宋体" w:cs="宋体"/>
          <w:b w:val="0"/>
          <w:bCs w:val="0"/>
          <w:color w:val="auto"/>
          <w:spacing w:val="7"/>
          <w:kern w:val="2"/>
          <w:sz w:val="24"/>
          <w:szCs w:val="24"/>
          <w:lang w:val="en-US" w:eastAsia="zh-CN"/>
        </w:rPr>
      </w:pPr>
      <w:r>
        <w:rPr>
          <w:rFonts w:hint="eastAsia" w:ascii="宋体" w:hAnsi="宋体" w:eastAsia="宋体" w:cs="宋体"/>
          <w:b w:val="0"/>
          <w:bCs w:val="0"/>
          <w:color w:val="auto"/>
          <w:spacing w:val="7"/>
          <w:kern w:val="2"/>
          <w:sz w:val="24"/>
          <w:szCs w:val="24"/>
          <w:lang w:val="en-US" w:eastAsia="zh-CN"/>
        </w:rPr>
        <w:t>Ａ、立杆高度应满足净空要求。因施工造成绿化破损，待施工完成后中标人需复绿。</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8" w:firstLineChars="200"/>
        <w:jc w:val="both"/>
        <w:textAlignment w:val="baseline"/>
        <w:outlineLvl w:val="9"/>
        <w:rPr>
          <w:rFonts w:hint="eastAsia" w:ascii="宋体" w:hAnsi="宋体" w:eastAsia="宋体" w:cs="宋体"/>
          <w:b w:val="0"/>
          <w:bCs w:val="0"/>
          <w:color w:val="auto"/>
          <w:spacing w:val="7"/>
          <w:kern w:val="2"/>
          <w:sz w:val="24"/>
          <w:szCs w:val="24"/>
          <w:lang w:val="en-US" w:eastAsia="zh-CN"/>
        </w:rPr>
      </w:pPr>
      <w:r>
        <w:rPr>
          <w:rFonts w:hint="eastAsia" w:ascii="宋体" w:hAnsi="宋体" w:eastAsia="宋体" w:cs="宋体"/>
          <w:b w:val="0"/>
          <w:bCs w:val="0"/>
          <w:color w:val="auto"/>
          <w:spacing w:val="7"/>
          <w:kern w:val="2"/>
          <w:sz w:val="24"/>
          <w:szCs w:val="24"/>
          <w:lang w:val="en-US" w:eastAsia="zh-CN"/>
        </w:rPr>
        <w:t>Ｂ、所有标牌须在工厂预制拼装无误后方可进行现场施工。</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8" w:firstLineChars="200"/>
        <w:jc w:val="both"/>
        <w:textAlignment w:val="baseline"/>
        <w:outlineLvl w:val="9"/>
        <w:rPr>
          <w:rFonts w:hint="eastAsia" w:ascii="宋体" w:hAnsi="宋体" w:eastAsia="宋体" w:cs="宋体"/>
          <w:b w:val="0"/>
          <w:bCs w:val="0"/>
          <w:color w:val="auto"/>
          <w:spacing w:val="7"/>
          <w:kern w:val="2"/>
          <w:sz w:val="24"/>
          <w:szCs w:val="24"/>
          <w:lang w:val="en-US" w:eastAsia="zh-CN"/>
        </w:rPr>
      </w:pPr>
      <w:r>
        <w:rPr>
          <w:rFonts w:hint="eastAsia" w:ascii="宋体" w:hAnsi="宋体" w:eastAsia="宋体" w:cs="宋体"/>
          <w:b w:val="0"/>
          <w:bCs w:val="0"/>
          <w:color w:val="auto"/>
          <w:spacing w:val="7"/>
          <w:kern w:val="2"/>
          <w:sz w:val="24"/>
          <w:szCs w:val="24"/>
          <w:lang w:val="en-US" w:eastAsia="zh-CN"/>
        </w:rPr>
        <w:t>Ｃ、标牌各结构零部件必须光滑平整，不得有凹凸不平、弯曲及翘曲现象存在。</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8" w:firstLineChars="200"/>
        <w:jc w:val="both"/>
        <w:textAlignment w:val="baseline"/>
        <w:outlineLvl w:val="9"/>
        <w:rPr>
          <w:rFonts w:hint="eastAsia" w:ascii="宋体" w:hAnsi="宋体" w:eastAsia="宋体" w:cs="宋体"/>
          <w:b w:val="0"/>
          <w:bCs w:val="0"/>
          <w:color w:val="auto"/>
          <w:spacing w:val="7"/>
          <w:kern w:val="2"/>
          <w:sz w:val="24"/>
          <w:szCs w:val="24"/>
          <w:lang w:val="en-US" w:eastAsia="zh-CN"/>
        </w:rPr>
      </w:pPr>
      <w:r>
        <w:rPr>
          <w:rFonts w:hint="eastAsia" w:ascii="宋体" w:hAnsi="宋体" w:eastAsia="宋体" w:cs="宋体"/>
          <w:b w:val="0"/>
          <w:bCs w:val="0"/>
          <w:color w:val="auto"/>
          <w:spacing w:val="7"/>
          <w:kern w:val="2"/>
          <w:sz w:val="24"/>
          <w:szCs w:val="24"/>
          <w:lang w:val="en-US" w:eastAsia="zh-CN"/>
        </w:rPr>
        <w:t>Ｄ、所有钢结构的施工制件误差均须按国家相关规定严格执行。</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8" w:firstLineChars="200"/>
        <w:textAlignment w:val="baseline"/>
        <w:outlineLvl w:val="9"/>
        <w:rPr>
          <w:rFonts w:hint="eastAsia" w:ascii="宋体" w:hAnsi="宋体" w:eastAsia="宋体" w:cs="宋体"/>
          <w:b w:val="0"/>
          <w:bCs w:val="0"/>
          <w:color w:val="auto"/>
          <w:spacing w:val="7"/>
          <w:kern w:val="2"/>
          <w:sz w:val="24"/>
          <w:szCs w:val="24"/>
          <w:lang w:val="en-US" w:eastAsia="zh-CN"/>
        </w:rPr>
      </w:pPr>
      <w:r>
        <w:rPr>
          <w:rFonts w:hint="eastAsia" w:ascii="宋体" w:hAnsi="宋体" w:eastAsia="宋体" w:cs="宋体"/>
          <w:b w:val="0"/>
          <w:bCs w:val="0"/>
          <w:color w:val="auto"/>
          <w:spacing w:val="7"/>
          <w:kern w:val="2"/>
          <w:sz w:val="24"/>
          <w:szCs w:val="24"/>
          <w:lang w:val="en-US" w:eastAsia="zh-CN"/>
        </w:rPr>
        <w:t>Ｅ、基础承载力不小于120Ｋpa。</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8" w:firstLineChars="200"/>
        <w:textAlignment w:val="baseline"/>
        <w:outlineLvl w:val="9"/>
        <w:rPr>
          <w:rFonts w:hint="eastAsia" w:ascii="宋体" w:hAnsi="宋体" w:eastAsia="宋体" w:cs="宋体"/>
          <w:b w:val="0"/>
          <w:bCs w:val="0"/>
          <w:color w:val="auto"/>
          <w:spacing w:val="7"/>
          <w:kern w:val="2"/>
          <w:sz w:val="24"/>
          <w:szCs w:val="24"/>
          <w:lang w:val="en-US" w:eastAsia="zh-CN"/>
        </w:rPr>
      </w:pPr>
      <w:r>
        <w:rPr>
          <w:rFonts w:hint="eastAsia" w:ascii="宋体" w:hAnsi="宋体" w:eastAsia="宋体" w:cs="宋体"/>
          <w:b w:val="0"/>
          <w:bCs w:val="0"/>
          <w:color w:val="auto"/>
          <w:spacing w:val="7"/>
          <w:kern w:val="2"/>
          <w:sz w:val="24"/>
          <w:szCs w:val="24"/>
          <w:lang w:val="en-US" w:eastAsia="zh-CN"/>
        </w:rPr>
        <w:t>Ｆ、未尽事宜须按国家现行施工及验收规范及标准执行。</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8" w:firstLineChars="200"/>
        <w:textAlignment w:val="baseline"/>
        <w:outlineLvl w:val="9"/>
        <w:rPr>
          <w:rFonts w:hint="eastAsia" w:ascii="宋体" w:hAnsi="宋体" w:eastAsia="宋体" w:cs="宋体"/>
          <w:b/>
          <w:bCs/>
          <w:color w:val="auto"/>
          <w:spacing w:val="7"/>
          <w:kern w:val="2"/>
          <w:sz w:val="24"/>
          <w:szCs w:val="24"/>
          <w:lang w:val="en-US" w:eastAsia="zh-CN"/>
        </w:rPr>
      </w:pPr>
      <w:r>
        <w:rPr>
          <w:rFonts w:hint="eastAsia" w:ascii="宋体" w:hAnsi="宋体" w:eastAsia="宋体" w:cs="宋体"/>
          <w:b w:val="0"/>
          <w:bCs w:val="0"/>
          <w:color w:val="auto"/>
          <w:spacing w:val="7"/>
          <w:kern w:val="2"/>
          <w:sz w:val="24"/>
          <w:szCs w:val="24"/>
          <w:lang w:val="en-US" w:eastAsia="zh-CN"/>
        </w:rPr>
        <w:t>G、对于部分路段标志杆件歪斜、基础松动要扶正杆件、加固基础或重做基础。</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04" w:firstLineChars="200"/>
        <w:textAlignment w:val="baseline"/>
        <w:outlineLvl w:val="9"/>
        <w:rPr>
          <w:rFonts w:hint="eastAsia"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lang w:val="en-US" w:eastAsia="zh-CN"/>
        </w:rPr>
        <w:t>2.4 有关标志式样</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b/>
          <w:bCs/>
          <w:color w:val="auto"/>
          <w:spacing w:val="6"/>
          <w:kern w:val="2"/>
          <w:sz w:val="24"/>
          <w:szCs w:val="24"/>
          <w:highlight w:val="none"/>
          <w:lang w:val="en-US" w:eastAsia="zh-CN"/>
        </w:rPr>
      </w:pPr>
    </w:p>
    <w:tbl>
      <w:tblPr>
        <w:tblStyle w:val="2"/>
        <w:tblW w:w="8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6"/>
        <w:gridCol w:w="1190"/>
        <w:gridCol w:w="4430"/>
        <w:gridCol w:w="2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序号</w:t>
            </w:r>
          </w:p>
        </w:tc>
        <w:tc>
          <w:tcPr>
            <w:tcW w:w="1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名称</w:t>
            </w:r>
          </w:p>
        </w:tc>
        <w:tc>
          <w:tcPr>
            <w:tcW w:w="4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参数</w:t>
            </w:r>
          </w:p>
        </w:tc>
        <w:tc>
          <w:tcPr>
            <w:tcW w:w="2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图样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rPr>
            </w:pPr>
            <w:r>
              <w:rPr>
                <w:rFonts w:hint="eastAsia" w:ascii="宋体" w:hAnsi="宋体" w:eastAsia="宋体" w:cs="宋体"/>
                <w:i w:val="0"/>
                <w:iCs w:val="0"/>
                <w:color w:val="auto"/>
                <w:kern w:val="0"/>
                <w:sz w:val="21"/>
                <w:szCs w:val="21"/>
                <w:u w:val="none"/>
                <w:lang w:val="en-US" w:eastAsia="zh-CN" w:bidi="ar"/>
              </w:rPr>
              <w:t>限速/禁鸣/禁停组合标志</w:t>
            </w:r>
          </w:p>
        </w:tc>
        <w:tc>
          <w:tcPr>
            <w:tcW w:w="4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1、版面形状：长方形（横状或竖状）                                                                                      2、版面尺寸:2500mm*1000mm*2mm                                                                                 3、反光等级：IV类（超强级）反光膜  </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rPr>
            </w:pPr>
            <w:r>
              <w:rPr>
                <w:rFonts w:hint="eastAsia" w:ascii="宋体" w:hAnsi="宋体" w:eastAsia="宋体" w:cs="宋体"/>
                <w:i w:val="0"/>
                <w:iCs w:val="0"/>
                <w:color w:val="auto"/>
                <w:kern w:val="0"/>
                <w:sz w:val="21"/>
                <w:szCs w:val="21"/>
                <w:u w:val="none"/>
                <w:lang w:val="en-US" w:eastAsia="zh-CN" w:bidi="ar"/>
              </w:rPr>
              <w:t>4、杆件利用路灯或其他杆件</w:t>
            </w:r>
          </w:p>
        </w:tc>
        <w:tc>
          <w:tcPr>
            <w:tcW w:w="2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rPr>
              <w:drawing>
                <wp:inline distT="0" distB="0" distL="114300" distR="114300">
                  <wp:extent cx="525145" cy="981075"/>
                  <wp:effectExtent l="0" t="0" r="8255" b="952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4">
                            <a:lum bright="12000" contrast="42000"/>
                          </a:blip>
                          <a:srcRect l="3378" r="4730"/>
                          <a:stretch>
                            <a:fillRect/>
                          </a:stretch>
                        </pic:blipFill>
                        <pic:spPr>
                          <a:xfrm>
                            <a:off x="0" y="0"/>
                            <a:ext cx="525145" cy="98107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7"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rPr>
            </w:pPr>
            <w:r>
              <w:rPr>
                <w:rFonts w:hint="eastAsia" w:ascii="宋体" w:hAnsi="宋体" w:eastAsia="宋体" w:cs="宋体"/>
                <w:i w:val="0"/>
                <w:iCs w:val="0"/>
                <w:color w:val="auto"/>
                <w:kern w:val="0"/>
                <w:sz w:val="21"/>
                <w:szCs w:val="21"/>
                <w:u w:val="none"/>
                <w:lang w:val="en-US" w:eastAsia="zh-CN" w:bidi="ar"/>
              </w:rPr>
              <w:t>严管路段标志</w:t>
            </w:r>
          </w:p>
        </w:tc>
        <w:tc>
          <w:tcPr>
            <w:tcW w:w="4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1、版面形状：长方形,竖状                                                                                       2、版面尺寸:2.0mm*1700mm*900mm                                                                                  3、反光等级：IV类（超强级）反光膜  </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rPr>
            </w:pPr>
            <w:r>
              <w:rPr>
                <w:rFonts w:hint="eastAsia" w:ascii="宋体" w:hAnsi="宋体" w:eastAsia="宋体" w:cs="宋体"/>
                <w:i w:val="0"/>
                <w:iCs w:val="0"/>
                <w:color w:val="auto"/>
                <w:kern w:val="0"/>
                <w:sz w:val="21"/>
                <w:szCs w:val="21"/>
                <w:u w:val="none"/>
                <w:lang w:val="en-US" w:eastAsia="zh-CN" w:bidi="ar"/>
              </w:rPr>
              <w:t>4、杆件利用路灯或其他杆件</w:t>
            </w:r>
          </w:p>
        </w:tc>
        <w:tc>
          <w:tcPr>
            <w:tcW w:w="2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rPr>
              <w:drawing>
                <wp:inline distT="0" distB="0" distL="114300" distR="114300">
                  <wp:extent cx="490220" cy="941705"/>
                  <wp:effectExtent l="0" t="0" r="5080" b="1079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5">
                            <a:lum bright="18000" contrast="36000"/>
                          </a:blip>
                          <a:stretch>
                            <a:fillRect/>
                          </a:stretch>
                        </pic:blipFill>
                        <pic:spPr>
                          <a:xfrm>
                            <a:off x="0" y="0"/>
                            <a:ext cx="490220" cy="94170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7"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rPr>
            </w:pPr>
            <w:r>
              <w:rPr>
                <w:rFonts w:hint="eastAsia" w:ascii="宋体" w:hAnsi="宋体" w:eastAsia="宋体" w:cs="宋体"/>
                <w:i w:val="0"/>
                <w:iCs w:val="0"/>
                <w:color w:val="auto"/>
                <w:kern w:val="0"/>
                <w:sz w:val="21"/>
                <w:szCs w:val="21"/>
                <w:u w:val="none"/>
                <w:lang w:val="en-US" w:eastAsia="zh-CN" w:bidi="ar"/>
              </w:rPr>
              <w:t>限时停车标志牌</w:t>
            </w:r>
          </w:p>
        </w:tc>
        <w:tc>
          <w:tcPr>
            <w:tcW w:w="4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1、版面形状：长方形,竖状                                                                                       2、版面尺寸:2.0mm*800mm*1000mm                                                                                  3、反光等级：IV类（超强级）反光膜  </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rPr>
            </w:pPr>
            <w:r>
              <w:rPr>
                <w:rFonts w:hint="eastAsia" w:ascii="宋体" w:hAnsi="宋体" w:eastAsia="宋体" w:cs="宋体"/>
                <w:i w:val="0"/>
                <w:iCs w:val="0"/>
                <w:color w:val="auto"/>
                <w:kern w:val="0"/>
                <w:sz w:val="21"/>
                <w:szCs w:val="21"/>
                <w:u w:val="none"/>
                <w:lang w:val="en-US" w:eastAsia="zh-CN" w:bidi="ar"/>
              </w:rPr>
              <w:t>4、杆件利用路灯或其他杆件</w:t>
            </w:r>
          </w:p>
        </w:tc>
        <w:tc>
          <w:tcPr>
            <w:tcW w:w="2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rPr>
              <w:drawing>
                <wp:inline distT="0" distB="0" distL="114300" distR="114300">
                  <wp:extent cx="572135" cy="865505"/>
                  <wp:effectExtent l="0" t="0" r="18415" b="1079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6">
                            <a:lum bright="18000"/>
                          </a:blip>
                          <a:stretch>
                            <a:fillRect/>
                          </a:stretch>
                        </pic:blipFill>
                        <pic:spPr>
                          <a:xfrm>
                            <a:off x="0" y="0"/>
                            <a:ext cx="572135" cy="86550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rPr>
            </w:pPr>
            <w:r>
              <w:rPr>
                <w:rFonts w:hint="eastAsia" w:ascii="宋体" w:hAnsi="宋体" w:eastAsia="宋体" w:cs="宋体"/>
                <w:i w:val="0"/>
                <w:iCs w:val="0"/>
                <w:color w:val="auto"/>
                <w:kern w:val="0"/>
                <w:sz w:val="21"/>
                <w:szCs w:val="21"/>
                <w:u w:val="none"/>
                <w:lang w:val="en-US" w:eastAsia="zh-CN" w:bidi="ar"/>
              </w:rPr>
              <w:t>人行横道+礼让行人标志</w:t>
            </w:r>
          </w:p>
        </w:tc>
        <w:tc>
          <w:tcPr>
            <w:tcW w:w="4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1、版面形状：长方形,竖状                                                                                       2、版面尺寸:人行横道标志2.0mm*8000mm*800mm+礼让行人标志2.0mm*1470mm*800mm                                                                                3、反光等级：IV类（超强级）反光膜  </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rPr>
            </w:pPr>
            <w:r>
              <w:rPr>
                <w:rFonts w:hint="eastAsia" w:ascii="宋体" w:hAnsi="宋体" w:eastAsia="宋体" w:cs="宋体"/>
                <w:i w:val="0"/>
                <w:iCs w:val="0"/>
                <w:color w:val="auto"/>
                <w:kern w:val="0"/>
                <w:sz w:val="21"/>
                <w:szCs w:val="21"/>
                <w:u w:val="none"/>
                <w:lang w:val="en-US" w:eastAsia="zh-CN" w:bidi="ar"/>
              </w:rPr>
              <w:t>4、杆件利用路灯或其他杆件或单独立杆</w:t>
            </w:r>
          </w:p>
        </w:tc>
        <w:tc>
          <w:tcPr>
            <w:tcW w:w="2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rPr>
              <w:drawing>
                <wp:inline distT="0" distB="0" distL="114300" distR="114300">
                  <wp:extent cx="684530" cy="1297940"/>
                  <wp:effectExtent l="0" t="0" r="1270" b="1651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7"/>
                          <a:stretch>
                            <a:fillRect/>
                          </a:stretch>
                        </pic:blipFill>
                        <pic:spPr>
                          <a:xfrm>
                            <a:off x="0" y="0"/>
                            <a:ext cx="684530" cy="129794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7"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eastAsia="zh-CN"/>
              </w:rPr>
            </w:pPr>
            <w:r>
              <w:rPr>
                <w:rFonts w:hint="eastAsia" w:ascii="宋体" w:hAnsi="宋体" w:eastAsia="宋体" w:cs="宋体"/>
                <w:i w:val="0"/>
                <w:iCs w:val="0"/>
                <w:color w:val="auto"/>
                <w:kern w:val="2"/>
                <w:sz w:val="21"/>
                <w:szCs w:val="21"/>
                <w:u w:val="none"/>
                <w:lang w:eastAsia="zh-CN"/>
              </w:rPr>
              <w:t>太阳能道钉</w:t>
            </w:r>
          </w:p>
        </w:tc>
        <w:tc>
          <w:tcPr>
            <w:tcW w:w="4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rPr>
            </w:pPr>
            <w:r>
              <w:rPr>
                <w:rFonts w:hint="eastAsia" w:ascii="宋体" w:hAnsi="宋体" w:eastAsia="宋体" w:cs="宋体"/>
                <w:i w:val="0"/>
                <w:iCs w:val="0"/>
                <w:color w:val="auto"/>
                <w:kern w:val="2"/>
                <w:sz w:val="21"/>
                <w:szCs w:val="21"/>
                <w:u w:val="none"/>
              </w:rPr>
              <w:t>铸铝123*105*24mm，防爆太阳能板，高亮灯珠，0.35KG，双面黄，可调频</w:t>
            </w:r>
            <w:r>
              <w:rPr>
                <w:rFonts w:hint="eastAsia" w:ascii="宋体" w:hAnsi="宋体" w:eastAsia="宋体" w:cs="宋体"/>
                <w:i w:val="0"/>
                <w:iCs w:val="0"/>
                <w:color w:val="auto"/>
                <w:kern w:val="2"/>
                <w:sz w:val="21"/>
                <w:szCs w:val="21"/>
                <w:u w:val="none"/>
                <w:lang w:eastAsia="zh-CN"/>
              </w:rPr>
              <w:t>，可视距离≧</w:t>
            </w:r>
            <w:r>
              <w:rPr>
                <w:rFonts w:hint="eastAsia" w:ascii="宋体" w:hAnsi="宋体" w:eastAsia="宋体" w:cs="宋体"/>
                <w:i w:val="0"/>
                <w:iCs w:val="0"/>
                <w:color w:val="auto"/>
                <w:kern w:val="2"/>
                <w:sz w:val="21"/>
                <w:szCs w:val="21"/>
                <w:u w:val="none"/>
                <w:lang w:val="en-US" w:eastAsia="zh-CN"/>
              </w:rPr>
              <w:t>500米，防护等级IP65，工作时长60小时，电池800MH</w:t>
            </w:r>
          </w:p>
        </w:tc>
        <w:tc>
          <w:tcPr>
            <w:tcW w:w="2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rPr>
              <w:drawing>
                <wp:inline distT="0" distB="0" distL="114300" distR="114300">
                  <wp:extent cx="920115" cy="782320"/>
                  <wp:effectExtent l="0" t="0" r="13335" b="1778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8"/>
                          <a:stretch>
                            <a:fillRect/>
                          </a:stretch>
                        </pic:blipFill>
                        <pic:spPr>
                          <a:xfrm>
                            <a:off x="0" y="0"/>
                            <a:ext cx="920115" cy="78232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eastAsia="zh-CN"/>
              </w:rPr>
            </w:pPr>
            <w:r>
              <w:rPr>
                <w:rFonts w:hint="eastAsia" w:ascii="宋体" w:hAnsi="宋体" w:eastAsia="宋体" w:cs="宋体"/>
                <w:i w:val="0"/>
                <w:iCs w:val="0"/>
                <w:color w:val="auto"/>
                <w:kern w:val="0"/>
                <w:sz w:val="21"/>
                <w:szCs w:val="21"/>
                <w:u w:val="none"/>
                <w:lang w:val="en-US" w:eastAsia="zh-CN" w:bidi="ar"/>
              </w:rPr>
              <w:t>指路标志</w:t>
            </w:r>
          </w:p>
        </w:tc>
        <w:tc>
          <w:tcPr>
            <w:tcW w:w="4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rPr>
            </w:pPr>
            <w:r>
              <w:rPr>
                <w:rFonts w:hint="eastAsia" w:ascii="宋体" w:hAnsi="宋体" w:eastAsia="宋体" w:cs="宋体"/>
                <w:i w:val="0"/>
                <w:iCs w:val="0"/>
                <w:color w:val="auto"/>
                <w:kern w:val="2"/>
                <w:sz w:val="21"/>
                <w:szCs w:val="21"/>
                <w:u w:val="none"/>
              </w:rPr>
              <w:t>杆件：立杆φ352*8000mm*1 、横杆φ140*8000mm*2</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rPr>
            </w:pPr>
            <w:r>
              <w:rPr>
                <w:rFonts w:hint="eastAsia" w:ascii="宋体" w:hAnsi="宋体" w:eastAsia="宋体" w:cs="宋体"/>
                <w:i w:val="0"/>
                <w:iCs w:val="0"/>
                <w:color w:val="auto"/>
                <w:kern w:val="2"/>
                <w:sz w:val="21"/>
                <w:szCs w:val="21"/>
                <w:u w:val="none"/>
              </w:rPr>
              <w:t>版面：2400mm*3600mm*2</w:t>
            </w:r>
            <w:r>
              <w:rPr>
                <w:rFonts w:hint="eastAsia" w:ascii="宋体" w:hAnsi="宋体" w:eastAsia="宋体" w:cs="宋体"/>
                <w:i w:val="0"/>
                <w:iCs w:val="0"/>
                <w:color w:val="auto"/>
                <w:kern w:val="0"/>
                <w:sz w:val="21"/>
                <w:szCs w:val="21"/>
                <w:u w:val="none"/>
                <w:lang w:val="en-US" w:eastAsia="zh-CN" w:bidi="ar"/>
              </w:rPr>
              <w:t xml:space="preserve">I，V类（超强级）反光膜 </w:t>
            </w:r>
          </w:p>
        </w:tc>
        <w:tc>
          <w:tcPr>
            <w:tcW w:w="2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宋体" w:hAnsi="宋体" w:eastAsia="宋体" w:cs="宋体"/>
                <w:b/>
                <w:bCs/>
                <w:color w:val="auto"/>
                <w:spacing w:val="6"/>
                <w:kern w:val="2"/>
                <w:sz w:val="21"/>
                <w:szCs w:val="21"/>
                <w:highlight w:val="none"/>
                <w:lang w:val="en-US" w:eastAsia="zh-CN"/>
              </w:rPr>
              <w:drawing>
                <wp:anchor distT="0" distB="0" distL="114300" distR="114300" simplePos="0" relativeHeight="251660288" behindDoc="1" locked="0" layoutInCell="1" allowOverlap="1">
                  <wp:simplePos x="0" y="0"/>
                  <wp:positionH relativeFrom="column">
                    <wp:posOffset>-1687830</wp:posOffset>
                  </wp:positionH>
                  <wp:positionV relativeFrom="paragraph">
                    <wp:posOffset>3175</wp:posOffset>
                  </wp:positionV>
                  <wp:extent cx="1584960" cy="1381760"/>
                  <wp:effectExtent l="0" t="0" r="15240" b="8890"/>
                  <wp:wrapTight wrapText="bothSides">
                    <wp:wrapPolygon>
                      <wp:start x="0" y="0"/>
                      <wp:lineTo x="0" y="21441"/>
                      <wp:lineTo x="21288" y="21441"/>
                      <wp:lineTo x="21288" y="0"/>
                      <wp:lineTo x="0" y="0"/>
                    </wp:wrapPolygon>
                  </wp:wrapTight>
                  <wp:docPr id="20" name="图片 20" descr="微信图片_20251027090821_73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251027090821_73_2"/>
                          <pic:cNvPicPr>
                            <a:picLocks noChangeAspect="1"/>
                          </pic:cNvPicPr>
                        </pic:nvPicPr>
                        <pic:blipFill>
                          <a:blip r:embed="rId9"/>
                          <a:stretch>
                            <a:fillRect/>
                          </a:stretch>
                        </pic:blipFill>
                        <pic:spPr>
                          <a:xfrm>
                            <a:off x="0" y="0"/>
                            <a:ext cx="1584960" cy="1381760"/>
                          </a:xfrm>
                          <a:prstGeom prst="rect">
                            <a:avLst/>
                          </a:prstGeom>
                        </pic:spPr>
                      </pic:pic>
                    </a:graphicData>
                  </a:graphic>
                </wp:anchor>
              </w:drawing>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b/>
          <w:bCs/>
          <w:color w:val="auto"/>
          <w:spacing w:val="6"/>
          <w:kern w:val="2"/>
          <w:sz w:val="23"/>
          <w:szCs w:val="23"/>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6" w:firstLineChars="200"/>
        <w:textAlignment w:val="baseline"/>
        <w:rPr>
          <w:rFonts w:hint="eastAsia" w:ascii="宋体" w:hAnsi="宋体" w:eastAsia="宋体" w:cs="宋体"/>
          <w:b/>
          <w:bCs/>
          <w:color w:val="auto"/>
          <w:spacing w:val="6"/>
          <w:kern w:val="2"/>
          <w:sz w:val="23"/>
          <w:szCs w:val="23"/>
          <w:highlight w:val="none"/>
          <w:lang w:val="en-US" w:eastAsia="zh-CN"/>
        </w:rPr>
      </w:pPr>
      <w:r>
        <w:rPr>
          <w:rFonts w:hint="eastAsia" w:ascii="宋体" w:hAnsi="宋体" w:eastAsia="宋体" w:cs="宋体"/>
          <w:b/>
          <w:bCs/>
          <w:color w:val="auto"/>
          <w:spacing w:val="6"/>
          <w:kern w:val="2"/>
          <w:sz w:val="23"/>
          <w:szCs w:val="23"/>
          <w:highlight w:val="none"/>
          <w:lang w:val="en-US" w:eastAsia="zh-CN"/>
        </w:rPr>
        <w:t>3、交通护栏安装要求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textAlignment w:val="baseline"/>
        <w:rPr>
          <w:rFonts w:hint="eastAsia" w:ascii="宋体" w:hAnsi="宋体" w:eastAsia="宋体" w:cs="宋体"/>
          <w:b/>
          <w:bCs/>
          <w:color w:val="auto"/>
          <w:spacing w:val="7"/>
          <w:kern w:val="2"/>
          <w:sz w:val="23"/>
          <w:szCs w:val="23"/>
          <w:lang w:val="en-US" w:eastAsia="zh-CN"/>
        </w:rPr>
      </w:pPr>
      <w:r>
        <w:rPr>
          <w:rFonts w:hint="eastAsia" w:ascii="宋体" w:hAnsi="宋体" w:eastAsia="宋体" w:cs="Times New Roman"/>
          <w:spacing w:val="-1"/>
          <w:kern w:val="0"/>
          <w:sz w:val="24"/>
          <w:szCs w:val="22"/>
        </w:rPr>
        <w:t>★</w:t>
      </w:r>
      <w:r>
        <w:rPr>
          <w:rFonts w:hint="eastAsia" w:ascii="宋体" w:hAnsi="宋体" w:eastAsia="宋体" w:cs="宋体"/>
          <w:b/>
          <w:bCs/>
          <w:color w:val="auto"/>
          <w:spacing w:val="7"/>
          <w:kern w:val="2"/>
          <w:sz w:val="23"/>
          <w:szCs w:val="23"/>
          <w:lang w:val="en-US" w:eastAsia="zh-CN"/>
        </w:rPr>
        <w:t>3.1 投标人须承诺，中标后将护栏所使用材质送由质量技术监督中心进行检测， 检测费用由中标人负责，检测结果必须符合招标文件用户需求书的要求。（投标人须在投标文件中单独提供承诺函，格式自拟）</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textAlignment w:val="baseline"/>
        <w:rPr>
          <w:rFonts w:hint="default" w:ascii="Calibri" w:hAnsi="Calibri" w:eastAsia="宋体" w:cs="Times New Roman"/>
          <w:kern w:val="0"/>
          <w:szCs w:val="22"/>
          <w:lang w:val="en-US" w:eastAsia="zh-CN"/>
        </w:rPr>
      </w:pPr>
      <w:r>
        <w:rPr>
          <w:rFonts w:hint="eastAsia" w:ascii="宋体" w:hAnsi="宋体" w:eastAsia="宋体" w:cs="Times New Roman"/>
          <w:spacing w:val="-1"/>
          <w:kern w:val="0"/>
          <w:sz w:val="24"/>
          <w:szCs w:val="22"/>
        </w:rPr>
        <w:t>★</w:t>
      </w:r>
      <w:r>
        <w:rPr>
          <w:rFonts w:hint="eastAsia" w:ascii="宋体" w:hAnsi="宋体" w:eastAsia="宋体" w:cs="宋体"/>
          <w:b/>
          <w:bCs/>
          <w:color w:val="auto"/>
          <w:spacing w:val="7"/>
          <w:kern w:val="2"/>
          <w:sz w:val="23"/>
          <w:szCs w:val="23"/>
          <w:lang w:val="en-US" w:eastAsia="zh-CN"/>
        </w:rPr>
        <w:t>3.2 投标人须提供通过 CNAS 或 CMA 认证的检测机构出具的检测合格且检测内容包括“静电喷涂钢质护栏耐酸性、耐人工气候老化、耐盐雾、耐低温 ”检测检验报告原件扫描件上次至响应文件。</w:t>
      </w:r>
    </w:p>
    <w:p>
      <w:pPr>
        <w:widowControl w:val="0"/>
        <w:snapToGrid w:val="0"/>
        <w:spacing w:line="560" w:lineRule="exact"/>
        <w:ind w:firstLine="488" w:firstLineChars="200"/>
        <w:rPr>
          <w:rFonts w:hint="eastAsia" w:ascii="宋体" w:hAnsi="宋体" w:eastAsia="宋体" w:cs="宋体"/>
          <w:b w:val="0"/>
          <w:bCs w:val="0"/>
          <w:color w:val="auto"/>
          <w:spacing w:val="7"/>
          <w:kern w:val="2"/>
          <w:sz w:val="23"/>
          <w:szCs w:val="23"/>
          <w:lang w:val="en-US" w:eastAsia="zh-CN" w:bidi="ar-SA"/>
        </w:rPr>
      </w:pPr>
      <w:r>
        <w:rPr>
          <w:rFonts w:hint="eastAsia" w:ascii="宋体" w:hAnsi="宋体" w:eastAsia="宋体" w:cs="宋体"/>
          <w:b w:val="0"/>
          <w:bCs w:val="0"/>
          <w:color w:val="auto"/>
          <w:spacing w:val="7"/>
          <w:kern w:val="2"/>
          <w:sz w:val="23"/>
          <w:szCs w:val="23"/>
          <w:lang w:val="en-US" w:eastAsia="zh-CN" w:bidi="ar-SA"/>
        </w:rPr>
        <w:t>3.3需求描述</w:t>
      </w:r>
    </w:p>
    <w:tbl>
      <w:tblPr>
        <w:tblStyle w:val="4"/>
        <w:tblW w:w="8773"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199"/>
        <w:gridCol w:w="6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12" w:type="dxa"/>
            <w:vAlign w:val="top"/>
          </w:tcPr>
          <w:p>
            <w:pPr>
              <w:keepNext w:val="0"/>
              <w:keepLines w:val="0"/>
              <w:pageBreakBefore w:val="0"/>
              <w:widowControl w:val="0"/>
              <w:kinsoku/>
              <w:wordWrap/>
              <w:overflowPunct/>
              <w:topLinePunct w:val="0"/>
              <w:autoSpaceDE/>
              <w:autoSpaceDN/>
              <w:bidi w:val="0"/>
              <w:adjustRightInd/>
              <w:snapToGrid/>
              <w:spacing w:line="400" w:lineRule="exact"/>
              <w:ind w:left="125" w:right="0" w:rightChars="0" w:firstLine="0" w:firstLineChars="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spacing w:val="-3"/>
                <w:kern w:val="2"/>
                <w:sz w:val="24"/>
                <w:szCs w:val="24"/>
              </w:rPr>
              <w:t>序号</w:t>
            </w:r>
          </w:p>
        </w:tc>
        <w:tc>
          <w:tcPr>
            <w:tcW w:w="1199" w:type="dxa"/>
            <w:vAlign w:val="top"/>
          </w:tcPr>
          <w:p>
            <w:pPr>
              <w:keepNext w:val="0"/>
              <w:keepLines w:val="0"/>
              <w:pageBreakBefore w:val="0"/>
              <w:widowControl w:val="0"/>
              <w:kinsoku/>
              <w:wordWrap/>
              <w:overflowPunct/>
              <w:topLinePunct w:val="0"/>
              <w:autoSpaceDE/>
              <w:autoSpaceDN/>
              <w:bidi w:val="0"/>
              <w:adjustRightInd/>
              <w:snapToGrid/>
              <w:spacing w:line="400" w:lineRule="exact"/>
              <w:ind w:left="261" w:right="0" w:rightChars="0" w:firstLine="0" w:firstLineChars="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spacing w:val="-4"/>
                <w:kern w:val="2"/>
                <w:sz w:val="24"/>
                <w:szCs w:val="24"/>
              </w:rPr>
              <w:t>名称</w:t>
            </w:r>
          </w:p>
        </w:tc>
        <w:tc>
          <w:tcPr>
            <w:tcW w:w="6862" w:type="dxa"/>
            <w:vAlign w:val="top"/>
          </w:tcPr>
          <w:p>
            <w:pPr>
              <w:keepNext w:val="0"/>
              <w:keepLines w:val="0"/>
              <w:pageBreakBefore w:val="0"/>
              <w:widowControl w:val="0"/>
              <w:kinsoku/>
              <w:wordWrap/>
              <w:overflowPunct/>
              <w:topLinePunct w:val="0"/>
              <w:autoSpaceDE/>
              <w:autoSpaceDN/>
              <w:bidi w:val="0"/>
              <w:adjustRightInd/>
              <w:snapToGrid/>
              <w:spacing w:line="400" w:lineRule="exact"/>
              <w:ind w:left="2718" w:right="0" w:rightChars="0" w:firstLine="0" w:firstLineChars="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spacing w:val="-4"/>
                <w:kern w:val="2"/>
                <w:sz w:val="24"/>
                <w:szCs w:val="24"/>
              </w:rPr>
              <w:t>需求描述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2" w:hRule="atLeast"/>
        </w:trPr>
        <w:tc>
          <w:tcPr>
            <w:tcW w:w="712"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ind w:left="314"/>
              <w:textAlignment w:val="auto"/>
              <w:outlineLvl w:val="9"/>
              <w:rPr>
                <w:rFonts w:hint="eastAsia" w:ascii="宋体" w:hAnsi="宋体" w:eastAsia="宋体" w:cs="宋体"/>
                <w:color w:val="auto"/>
                <w:kern w:val="2"/>
                <w:sz w:val="21"/>
                <w:szCs w:val="21"/>
              </w:rPr>
            </w:pPr>
          </w:p>
        </w:tc>
        <w:tc>
          <w:tcPr>
            <w:tcW w:w="1199"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color w:val="auto"/>
                <w:kern w:val="2"/>
                <w:sz w:val="21"/>
                <w:szCs w:val="21"/>
              </w:rPr>
            </w:pPr>
          </w:p>
          <w:p>
            <w:pPr>
              <w:keepNext w:val="0"/>
              <w:keepLines w:val="0"/>
              <w:pageBreakBefore w:val="0"/>
              <w:widowControl w:val="0"/>
              <w:kinsoku/>
              <w:wordWrap/>
              <w:overflowPunct/>
              <w:topLinePunct w:val="0"/>
              <w:autoSpaceDE/>
              <w:autoSpaceDN/>
              <w:bidi w:val="0"/>
              <w:adjustRightInd/>
              <w:snapToGrid/>
              <w:spacing w:line="240" w:lineRule="exact"/>
              <w:ind w:left="149"/>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spacing w:val="-9"/>
                <w:kern w:val="2"/>
                <w:sz w:val="21"/>
                <w:szCs w:val="21"/>
              </w:rPr>
              <w:t>莲花</w:t>
            </w:r>
            <w:r>
              <w:rPr>
                <w:rFonts w:hint="eastAsia" w:ascii="宋体" w:hAnsi="宋体" w:eastAsia="宋体" w:cs="宋体"/>
                <w:color w:val="auto"/>
                <w:spacing w:val="-3"/>
                <w:kern w:val="2"/>
                <w:sz w:val="21"/>
                <w:szCs w:val="21"/>
              </w:rPr>
              <w:t>护栏</w:t>
            </w:r>
          </w:p>
        </w:tc>
        <w:tc>
          <w:tcPr>
            <w:tcW w:w="6862" w:type="dxa"/>
            <w:vAlign w:val="top"/>
          </w:tcPr>
          <w:p>
            <w:pPr>
              <w:keepNext w:val="0"/>
              <w:keepLines w:val="0"/>
              <w:pageBreakBefore w:val="0"/>
              <w:widowControl w:val="0"/>
              <w:kinsoku/>
              <w:wordWrap/>
              <w:overflowPunct/>
              <w:topLinePunct w:val="0"/>
              <w:autoSpaceDE/>
              <w:autoSpaceDN/>
              <w:bidi w:val="0"/>
              <w:adjustRightInd/>
              <w:snapToGrid/>
              <w:spacing w:line="300" w:lineRule="exact"/>
              <w:ind w:left="11" w:right="1" w:firstLine="377"/>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1.1、隔离护栏整体钢材采用品质优良的 Q235B 镀锌管材制作。</w:t>
            </w:r>
          </w:p>
          <w:p>
            <w:pPr>
              <w:keepNext w:val="0"/>
              <w:keepLines w:val="0"/>
              <w:pageBreakBefore w:val="0"/>
              <w:widowControl w:val="0"/>
              <w:kinsoku/>
              <w:wordWrap/>
              <w:overflowPunct/>
              <w:topLinePunct w:val="0"/>
              <w:autoSpaceDE/>
              <w:autoSpaceDN/>
              <w:bidi w:val="0"/>
              <w:adjustRightInd/>
              <w:snapToGrid/>
              <w:spacing w:line="300" w:lineRule="exact"/>
              <w:ind w:left="13" w:right="2" w:firstLine="375"/>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1.2 护栏整体颜色暂定为白色，根据采购人要求进行调整。</w:t>
            </w:r>
          </w:p>
          <w:p>
            <w:pPr>
              <w:keepNext w:val="0"/>
              <w:keepLines w:val="0"/>
              <w:pageBreakBefore w:val="0"/>
              <w:widowControl w:val="0"/>
              <w:kinsoku/>
              <w:wordWrap/>
              <w:overflowPunct/>
              <w:topLinePunct w:val="0"/>
              <w:autoSpaceDE/>
              <w:autoSpaceDN/>
              <w:bidi w:val="0"/>
              <w:adjustRightInd/>
              <w:snapToGrid/>
              <w:spacing w:line="300" w:lineRule="exact"/>
              <w:ind w:right="4" w:firstLine="420" w:firstLineChars="200"/>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1.3 隔离栏标准单片长度为 3000mm(两根立柱之间的距离)。</w:t>
            </w:r>
          </w:p>
          <w:p>
            <w:pPr>
              <w:keepNext w:val="0"/>
              <w:keepLines w:val="0"/>
              <w:pageBreakBefore w:val="0"/>
              <w:widowControl w:val="0"/>
              <w:kinsoku/>
              <w:wordWrap/>
              <w:overflowPunct/>
              <w:topLinePunct w:val="0"/>
              <w:autoSpaceDE/>
              <w:autoSpaceDN/>
              <w:bidi w:val="0"/>
              <w:adjustRightInd/>
              <w:snapToGrid/>
              <w:spacing w:line="300" w:lineRule="exact"/>
              <w:ind w:left="8" w:right="18" w:firstLine="379"/>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1.4 柱帽顶端距离地面垂直高度为1220mm ，护栏片上横杆顶部离地高度为1050mm ，护栏下横杆底部离地高度为250mm ，护栏片高 800mm。</w:t>
            </w:r>
          </w:p>
          <w:p>
            <w:pPr>
              <w:keepNext w:val="0"/>
              <w:keepLines w:val="0"/>
              <w:pageBreakBefore w:val="0"/>
              <w:widowControl w:val="0"/>
              <w:kinsoku/>
              <w:wordWrap/>
              <w:overflowPunct/>
              <w:topLinePunct w:val="0"/>
              <w:autoSpaceDE/>
              <w:autoSpaceDN/>
              <w:bidi w:val="0"/>
              <w:adjustRightInd/>
              <w:snapToGrid/>
              <w:spacing w:line="300" w:lineRule="exact"/>
              <w:ind w:left="388"/>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1.5 立柱采用100X100X3.0mm  矩形管。</w:t>
            </w:r>
          </w:p>
          <w:p>
            <w:pPr>
              <w:keepNext w:val="0"/>
              <w:keepLines w:val="0"/>
              <w:pageBreakBefore w:val="0"/>
              <w:widowControl w:val="0"/>
              <w:kinsoku/>
              <w:wordWrap/>
              <w:overflowPunct/>
              <w:topLinePunct w:val="0"/>
              <w:autoSpaceDE/>
              <w:autoSpaceDN/>
              <w:bidi w:val="0"/>
              <w:adjustRightInd/>
              <w:snapToGrid/>
              <w:spacing w:line="300" w:lineRule="exact"/>
              <w:ind w:left="388"/>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1.6 外框横杆采用 60X40X2.0mm 矩形管。</w:t>
            </w:r>
          </w:p>
          <w:p>
            <w:pPr>
              <w:keepNext w:val="0"/>
              <w:keepLines w:val="0"/>
              <w:pageBreakBefore w:val="0"/>
              <w:widowControl w:val="0"/>
              <w:kinsoku/>
              <w:wordWrap/>
              <w:overflowPunct/>
              <w:topLinePunct w:val="0"/>
              <w:autoSpaceDE/>
              <w:autoSpaceDN/>
              <w:bidi w:val="0"/>
              <w:adjustRightInd/>
              <w:snapToGrid/>
              <w:spacing w:line="300" w:lineRule="exact"/>
              <w:ind w:left="388"/>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1.7 竖杆采用 25X25X1.5mm 方管。</w:t>
            </w:r>
          </w:p>
          <w:p>
            <w:pPr>
              <w:keepNext w:val="0"/>
              <w:keepLines w:val="0"/>
              <w:pageBreakBefore w:val="0"/>
              <w:widowControl w:val="0"/>
              <w:kinsoku/>
              <w:wordWrap/>
              <w:overflowPunct/>
              <w:topLinePunct w:val="0"/>
              <w:autoSpaceDE/>
              <w:autoSpaceDN/>
              <w:bidi w:val="0"/>
              <w:adjustRightInd/>
              <w:snapToGrid/>
              <w:spacing w:line="300" w:lineRule="exact"/>
              <w:ind w:right="3" w:firstLine="420" w:firstLineChars="200"/>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1.8 柱帽采用一次成型莲花造型铝铸件 ,</w:t>
            </w:r>
            <w:r>
              <w:rPr>
                <w:rFonts w:hint="eastAsia" w:ascii="宋体" w:hAnsi="宋体" w:eastAsia="宋体" w:cs="宋体"/>
                <w:color w:val="auto"/>
                <w:kern w:val="2"/>
                <w:szCs w:val="22"/>
                <w:lang w:eastAsia="zh-CN"/>
              </w:rPr>
              <w:t>并与立柱顶端大面积相扣，防止脱落。</w:t>
            </w:r>
            <w:r>
              <w:rPr>
                <w:rFonts w:hint="eastAsia" w:ascii="宋体" w:hAnsi="宋体" w:eastAsia="宋体" w:cs="宋体"/>
                <w:color w:val="auto"/>
                <w:kern w:val="2"/>
                <w:szCs w:val="22"/>
              </w:rPr>
              <w:t>竖杆间连接片的“莲花”饰样采用一次成型实心铝铸件。</w:t>
            </w:r>
          </w:p>
          <w:p>
            <w:pPr>
              <w:keepNext w:val="0"/>
              <w:keepLines w:val="0"/>
              <w:pageBreakBefore w:val="0"/>
              <w:widowControl w:val="0"/>
              <w:kinsoku/>
              <w:wordWrap/>
              <w:overflowPunct/>
              <w:topLinePunct w:val="0"/>
              <w:autoSpaceDE/>
              <w:autoSpaceDN/>
              <w:bidi w:val="0"/>
              <w:adjustRightInd/>
              <w:snapToGrid/>
              <w:spacing w:line="300" w:lineRule="exact"/>
              <w:ind w:left="30" w:firstLine="420" w:firstLineChars="200"/>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1.9 底座为 400X300X170mm 填砼底座，采用 3mm 钢板一次冲压成型。</w:t>
            </w:r>
            <w:r>
              <w:rPr>
                <w:rFonts w:hint="eastAsia" w:ascii="宋体" w:hAnsi="宋体" w:eastAsia="宋体" w:cs="宋体"/>
                <w:color w:val="auto"/>
                <w:kern w:val="2"/>
                <w:szCs w:val="22"/>
                <w:lang w:eastAsia="zh-CN"/>
              </w:rPr>
              <w:t>底座底部加钢板封闭。</w:t>
            </w:r>
          </w:p>
          <w:p>
            <w:pPr>
              <w:keepNext w:val="0"/>
              <w:keepLines w:val="0"/>
              <w:pageBreakBefore w:val="0"/>
              <w:widowControl w:val="0"/>
              <w:kinsoku/>
              <w:wordWrap/>
              <w:overflowPunct/>
              <w:topLinePunct w:val="0"/>
              <w:autoSpaceDE/>
              <w:autoSpaceDN/>
              <w:bidi w:val="0"/>
              <w:adjustRightInd/>
              <w:snapToGrid/>
              <w:spacing w:line="300" w:lineRule="exact"/>
              <w:ind w:left="16" w:right="41" w:firstLine="372"/>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1.10 护栏所用铝铸件采用精密铸造工艺，模具成形，图案清晰，线形流畅，铸件不能有明显缺陷</w:t>
            </w:r>
          </w:p>
          <w:p>
            <w:pPr>
              <w:keepNext w:val="0"/>
              <w:keepLines w:val="0"/>
              <w:pageBreakBefore w:val="0"/>
              <w:widowControl w:val="0"/>
              <w:kinsoku/>
              <w:wordWrap/>
              <w:overflowPunct/>
              <w:topLinePunct w:val="0"/>
              <w:autoSpaceDE/>
              <w:autoSpaceDN/>
              <w:bidi w:val="0"/>
              <w:adjustRightInd/>
              <w:snapToGrid/>
              <w:spacing w:line="300" w:lineRule="exact"/>
              <w:ind w:left="15" w:right="9" w:firstLine="373"/>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1.11 护栏片整体采用机器人焊接工艺，竖杆与横杆之间穿插满焊。</w:t>
            </w:r>
          </w:p>
          <w:p>
            <w:pPr>
              <w:keepNext w:val="0"/>
              <w:keepLines w:val="0"/>
              <w:pageBreakBefore w:val="0"/>
              <w:widowControl w:val="0"/>
              <w:kinsoku/>
              <w:wordWrap/>
              <w:overflowPunct/>
              <w:topLinePunct w:val="0"/>
              <w:autoSpaceDE/>
              <w:autoSpaceDN/>
              <w:bidi w:val="0"/>
              <w:adjustRightInd/>
              <w:snapToGrid/>
              <w:spacing w:line="300" w:lineRule="exact"/>
              <w:ind w:left="8" w:right="39" w:firstLine="380"/>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1.12 护栏整体采用组合式，具有整体快速拆卸的特点。护栏片与立柱使用 M12 不锈钢螺栓连接。</w:t>
            </w:r>
          </w:p>
          <w:p>
            <w:pPr>
              <w:keepNext w:val="0"/>
              <w:keepLines w:val="0"/>
              <w:pageBreakBefore w:val="0"/>
              <w:widowControl w:val="0"/>
              <w:kinsoku/>
              <w:wordWrap/>
              <w:overflowPunct/>
              <w:topLinePunct w:val="0"/>
              <w:autoSpaceDE/>
              <w:autoSpaceDN/>
              <w:bidi w:val="0"/>
              <w:adjustRightInd/>
              <w:snapToGrid/>
              <w:spacing w:line="300" w:lineRule="exact"/>
              <w:ind w:left="18" w:firstLine="370"/>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1.13 护栏表面采用超耐候性优质纯聚酯粉末静电喷涂，平均涂层厚度≥90μm。</w:t>
            </w:r>
          </w:p>
          <w:p>
            <w:pPr>
              <w:keepNext w:val="0"/>
              <w:keepLines w:val="0"/>
              <w:pageBreakBefore w:val="0"/>
              <w:widowControl w:val="0"/>
              <w:kinsoku/>
              <w:wordWrap/>
              <w:overflowPunct/>
              <w:topLinePunct w:val="0"/>
              <w:autoSpaceDE/>
              <w:autoSpaceDN/>
              <w:bidi w:val="0"/>
              <w:adjustRightInd/>
              <w:snapToGrid/>
              <w:spacing w:line="300" w:lineRule="exact"/>
              <w:ind w:left="12" w:right="6" w:firstLine="376"/>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1.14 护栏静电喷涂前需进行打磨和抛丸处理，打磨作业应去除所有棱边的尖角毛刺，并对熔渣进行处理，清洁后再进行抛丸。</w:t>
            </w:r>
          </w:p>
          <w:p>
            <w:pPr>
              <w:keepNext w:val="0"/>
              <w:keepLines w:val="0"/>
              <w:pageBreakBefore w:val="0"/>
              <w:widowControl w:val="0"/>
              <w:kinsoku/>
              <w:wordWrap/>
              <w:overflowPunct/>
              <w:topLinePunct w:val="0"/>
              <w:autoSpaceDE/>
              <w:autoSpaceDN/>
              <w:bidi w:val="0"/>
              <w:adjustRightInd/>
              <w:snapToGrid/>
              <w:spacing w:line="300" w:lineRule="exact"/>
              <w:ind w:left="5" w:right="11" w:firstLine="383"/>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1.15  立 柱 两 侧 贴 工 程 级 黄 色 反 光 膜 ，反 光 膜 尺 寸40*150mm。</w:t>
            </w:r>
          </w:p>
          <w:p>
            <w:pPr>
              <w:keepNext w:val="0"/>
              <w:keepLines w:val="0"/>
              <w:pageBreakBefore w:val="0"/>
              <w:widowControl w:val="0"/>
              <w:kinsoku/>
              <w:wordWrap/>
              <w:overflowPunct/>
              <w:topLinePunct w:val="0"/>
              <w:autoSpaceDE/>
              <w:autoSpaceDN/>
              <w:bidi w:val="0"/>
              <w:adjustRightInd/>
              <w:snapToGrid/>
              <w:spacing w:line="300" w:lineRule="exact"/>
              <w:ind w:left="12" w:right="7" w:firstLine="376"/>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1.16 在设施的合理使用年限内，护栏本体不变形、焊缝不开裂，铸铁件表面无破损。设施在 3 年内表面不生锈，颜色与标准色板对比不褪色。</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eastAsia" w:ascii="宋体" w:hAnsi="宋体" w:eastAsia="宋体" w:cs="宋体"/>
                <w:color w:val="auto"/>
                <w:kern w:val="2"/>
                <w:szCs w:val="22"/>
              </w:rPr>
            </w:pPr>
            <w:r>
              <w:rPr>
                <w:rFonts w:hint="eastAsia" w:ascii="宋体" w:hAnsi="宋体" w:eastAsia="宋体" w:cs="宋体"/>
                <w:color w:val="auto"/>
                <w:kern w:val="2"/>
                <w:szCs w:val="22"/>
              </w:rPr>
              <w:t>1.17 护栏对接焊缝和角焊缝应符合钢结构焊接规范的质量要求，需平整、满焊，焊缝不得有气孔、夹渣和未焊透等缺陷，焊接口应打磨平整，成型均匀、圆滑。</w:t>
            </w:r>
          </w:p>
        </w:tc>
      </w:tr>
    </w:tbl>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宋体" w:hAnsi="宋体" w:eastAsia="宋体" w:cs="宋体"/>
          <w:color w:val="auto"/>
          <w:kern w:val="2"/>
          <w:sz w:val="21"/>
          <w:szCs w:val="21"/>
          <w:lang w:val="en-US" w:eastAsia="en-US" w:bidi="ar-SA"/>
        </w:rPr>
      </w:pPr>
    </w:p>
    <w:p>
      <w:pPr>
        <w:spacing w:line="91" w:lineRule="auto"/>
        <w:rPr>
          <w:rFonts w:hint="eastAsia" w:ascii="宋体" w:hAnsi="宋体" w:eastAsia="宋体" w:cs="宋体"/>
          <w:color w:val="auto"/>
          <w:kern w:val="2"/>
          <w:sz w:val="2"/>
          <w:szCs w:val="22"/>
        </w:rPr>
      </w:pPr>
    </w:p>
    <w:p>
      <w:pPr>
        <w:numPr>
          <w:ilvl w:val="0"/>
          <w:numId w:val="0"/>
        </w:numPr>
        <w:spacing w:before="155" w:line="200" w:lineRule="auto"/>
        <w:rPr>
          <w:rFonts w:hint="eastAsia" w:ascii="宋体" w:hAnsi="宋体" w:eastAsia="宋体" w:cs="宋体"/>
          <w:b w:val="0"/>
          <w:bCs w:val="0"/>
          <w:color w:val="auto"/>
          <w:spacing w:val="7"/>
          <w:kern w:val="2"/>
          <w:sz w:val="23"/>
          <w:szCs w:val="23"/>
          <w:lang w:val="en-US" w:eastAsia="zh-CN" w:bidi="ar-SA"/>
        </w:rPr>
      </w:pPr>
      <w:r>
        <w:rPr>
          <w:rFonts w:hint="eastAsia" w:ascii="宋体" w:hAnsi="宋体" w:eastAsia="宋体" w:cs="宋体"/>
          <w:b w:val="0"/>
          <w:bCs w:val="0"/>
          <w:color w:val="auto"/>
          <w:spacing w:val="7"/>
          <w:kern w:val="2"/>
          <w:sz w:val="23"/>
          <w:szCs w:val="23"/>
          <w:lang w:val="en-US" w:eastAsia="zh-CN" w:bidi="ar-SA"/>
        </w:rPr>
        <w:t>3.4图纸</w:t>
      </w:r>
    </w:p>
    <w:p>
      <w:pPr>
        <w:widowControl w:val="0"/>
        <w:numPr>
          <w:ilvl w:val="0"/>
          <w:numId w:val="0"/>
        </w:numPr>
        <w:snapToGrid w:val="0"/>
        <w:spacing w:line="560" w:lineRule="exact"/>
        <w:ind w:firstLine="640" w:firstLineChars="200"/>
        <w:rPr>
          <w:rFonts w:hint="eastAsia" w:ascii="宋体" w:hAnsi="宋体" w:eastAsia="宋体" w:cs="宋体"/>
          <w:color w:val="auto"/>
          <w:kern w:val="2"/>
          <w:sz w:val="32"/>
          <w:szCs w:val="32"/>
          <w:lang w:val="zh-TW" w:eastAsia="zh-CN" w:bidi="ar-SA"/>
        </w:rPr>
      </w:pPr>
    </w:p>
    <w:p>
      <w:pPr>
        <w:spacing w:before="3" w:line="178" w:lineRule="auto"/>
        <w:ind w:left="7"/>
        <w:rPr>
          <w:rFonts w:hint="eastAsia" w:ascii="宋体" w:hAnsi="宋体" w:eastAsia="宋体" w:cs="宋体"/>
          <w:color w:val="auto"/>
          <w:kern w:val="2"/>
          <w:sz w:val="24"/>
          <w:szCs w:val="24"/>
        </w:rPr>
      </w:pPr>
      <w:r>
        <w:rPr>
          <w:rFonts w:hint="eastAsia" w:ascii="宋体" w:hAnsi="宋体" w:eastAsia="宋体" w:cs="宋体"/>
          <w:color w:val="auto"/>
          <w:kern w:val="2"/>
          <w:position w:val="-118"/>
          <w:szCs w:val="22"/>
        </w:rPr>
        <w:drawing>
          <wp:inline distT="0" distB="0" distL="0" distR="0">
            <wp:extent cx="5647690" cy="3172460"/>
            <wp:effectExtent l="0" t="0" r="10160" b="8890"/>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10"/>
                    <a:stretch>
                      <a:fillRect/>
                    </a:stretch>
                  </pic:blipFill>
                  <pic:spPr>
                    <a:xfrm>
                      <a:off x="0" y="0"/>
                      <a:ext cx="5647690" cy="3172460"/>
                    </a:xfrm>
                    <a:prstGeom prst="rect">
                      <a:avLst/>
                    </a:prstGeom>
                  </pic:spPr>
                </pic:pic>
              </a:graphicData>
            </a:graphic>
          </wp:inline>
        </w:drawing>
      </w:r>
    </w:p>
    <w:p>
      <w:pPr>
        <w:widowControl w:val="0"/>
        <w:spacing w:line="257" w:lineRule="auto"/>
        <w:jc w:val="both"/>
        <w:rPr>
          <w:rFonts w:hint="eastAsia" w:ascii="宋体" w:hAnsi="宋体" w:eastAsia="宋体" w:cs="宋体"/>
          <w:color w:val="auto"/>
          <w:kern w:val="2"/>
          <w:sz w:val="21"/>
          <w:szCs w:val="21"/>
          <w:lang w:val="en-US" w:eastAsia="en-US" w:bidi="ar-SA"/>
        </w:rPr>
      </w:pP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left="0" w:right="0" w:firstLine="506" w:firstLineChars="200"/>
        <w:textAlignment w:val="baseline"/>
        <w:rPr>
          <w:rFonts w:hint="eastAsia" w:ascii="宋体" w:hAnsi="宋体" w:eastAsia="宋体" w:cs="宋体"/>
          <w:b/>
          <w:bCs/>
          <w:color w:val="auto"/>
          <w:spacing w:val="6"/>
          <w:kern w:val="2"/>
          <w:sz w:val="24"/>
          <w:szCs w:val="24"/>
          <w:highlight w:val="none"/>
          <w:lang w:val="en-US" w:eastAsia="zh-CN"/>
        </w:rPr>
      </w:pPr>
      <w:r>
        <w:rPr>
          <w:rFonts w:hint="eastAsia" w:ascii="宋体" w:hAnsi="宋体" w:eastAsia="宋体" w:cs="宋体"/>
          <w:b/>
          <w:bCs/>
          <w:color w:val="auto"/>
          <w:spacing w:val="6"/>
          <w:kern w:val="2"/>
          <w:sz w:val="24"/>
          <w:szCs w:val="24"/>
          <w:highlight w:val="none"/>
          <w:lang w:val="en-US" w:eastAsia="zh-CN"/>
        </w:rPr>
        <w:t>移动隔离栏安装要求</w:t>
      </w:r>
    </w:p>
    <w:p>
      <w:pPr>
        <w:widowControl w:val="0"/>
        <w:rPr>
          <w:rFonts w:hint="eastAsia" w:ascii="宋体" w:hAnsi="宋体" w:eastAsia="宋体" w:cs="宋体"/>
          <w:b/>
          <w:bCs/>
          <w:color w:val="auto"/>
          <w:spacing w:val="6"/>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移动隔离栏隔离桩采用</w:t>
      </w:r>
      <w:r>
        <w:rPr>
          <w:rFonts w:hint="eastAsia" w:ascii="宋体" w:hAnsi="宋体" w:eastAsia="宋体" w:cs="宋体"/>
          <w:color w:val="auto"/>
          <w:kern w:val="2"/>
          <w:sz w:val="24"/>
          <w:szCs w:val="24"/>
          <w:highlight w:val="none"/>
          <w:lang w:val="en-US" w:eastAsia="zh-CN"/>
        </w:rPr>
        <w:t>φ</w:t>
      </w:r>
      <w:r>
        <w:rPr>
          <w:rFonts w:hint="eastAsia" w:ascii="宋体" w:hAnsi="宋体" w:eastAsia="宋体" w:cs="宋体"/>
          <w:color w:val="auto"/>
          <w:kern w:val="0"/>
          <w:sz w:val="24"/>
          <w:szCs w:val="24"/>
          <w:lang w:val="en-US" w:eastAsia="zh-CN"/>
        </w:rPr>
        <w:t>89</w:t>
      </w:r>
      <w:r>
        <w:rPr>
          <w:rFonts w:hint="eastAsia" w:ascii="宋体" w:hAnsi="宋体" w:eastAsia="宋体" w:cs="宋体"/>
          <w:color w:val="auto"/>
          <w:kern w:val="2"/>
          <w:sz w:val="24"/>
          <w:szCs w:val="24"/>
          <w:highlight w:val="none"/>
          <w:lang w:val="en-US" w:eastAsia="zh-CN"/>
        </w:rPr>
        <w:t>*600</w:t>
      </w:r>
      <w:r>
        <w:rPr>
          <w:rFonts w:hint="eastAsia" w:ascii="宋体" w:hAnsi="宋体" w:eastAsia="宋体" w:cs="宋体"/>
          <w:color w:val="auto"/>
          <w:kern w:val="0"/>
          <w:sz w:val="24"/>
          <w:szCs w:val="24"/>
          <w:lang w:val="en-US" w:eastAsia="zh-CN"/>
        </w:rPr>
        <w:t>*2.5mm的圆管，柱帽采用圆形帽焊接，底板采用7000*100*10mm厚钢板，底板做倒角磨边处理，底部增加橡胶片，隔离桩、底板、柱帽一体设计。隔离桩整体采用白色喷涂，涂层应均匀、平整、色泽一致，具有耐候性和防锈能力，粘贴两道红色高强级或工程级反光膜。设置500*1200*3mm钢质警示牌，标黄底黑字“交通管制 禁止通行”。固定一侧加装立杆太阳能爆闪灯，杆件为</w:t>
      </w:r>
      <w:r>
        <w:rPr>
          <w:rFonts w:hint="eastAsia" w:ascii="宋体" w:hAnsi="宋体" w:eastAsia="宋体" w:cs="宋体"/>
          <w:color w:val="auto"/>
          <w:kern w:val="2"/>
          <w:sz w:val="24"/>
          <w:szCs w:val="24"/>
          <w:highlight w:val="none"/>
          <w:lang w:val="en-US" w:eastAsia="zh-CN"/>
        </w:rPr>
        <w:t>φ</w:t>
      </w:r>
      <w:r>
        <w:rPr>
          <w:rFonts w:hint="eastAsia" w:ascii="宋体" w:hAnsi="宋体" w:eastAsia="宋体" w:cs="宋体"/>
          <w:color w:val="auto"/>
          <w:kern w:val="0"/>
          <w:sz w:val="24"/>
          <w:szCs w:val="24"/>
          <w:lang w:val="en-US" w:eastAsia="zh-CN"/>
        </w:rPr>
        <w:t>89*2000*2mm高镀锌钢管。地下打孔深度30cm，便于隔离桩插入固定。隔离桩间隔设置内置型高亮红蓝爆闪灯珠。</w:t>
      </w:r>
    </w:p>
    <w:p>
      <w:pPr>
        <w:widowControl w:val="0"/>
        <w:rPr>
          <w:rFonts w:hint="eastAsia" w:ascii="宋体" w:hAnsi="Times New Roman" w:eastAsia="宋体" w:cs="宋体"/>
          <w:color w:val="auto"/>
          <w:sz w:val="24"/>
          <w:szCs w:val="24"/>
          <w:lang w:val="en-US" w:eastAsia="zh-CN" w:bidi="ar-SA"/>
        </w:rPr>
      </w:pPr>
      <w:r>
        <w:rPr>
          <w:rFonts w:hint="default" w:ascii="宋体" w:hAnsi="Times New Roman" w:eastAsia="宋体" w:cs="宋体"/>
          <w:color w:val="auto"/>
          <w:sz w:val="24"/>
          <w:szCs w:val="2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127000</wp:posOffset>
                </wp:positionH>
                <wp:positionV relativeFrom="paragraph">
                  <wp:posOffset>2635885</wp:posOffset>
                </wp:positionV>
                <wp:extent cx="114935" cy="380365"/>
                <wp:effectExtent l="12700" t="12700" r="24765" b="26035"/>
                <wp:wrapNone/>
                <wp:docPr id="10" name="矩形 10"/>
                <wp:cNvGraphicFramePr/>
                <a:graphic xmlns:a="http://schemas.openxmlformats.org/drawingml/2006/main">
                  <a:graphicData uri="http://schemas.microsoft.com/office/word/2010/wordprocessingShape">
                    <wps:wsp>
                      <wps:cNvSpPr/>
                      <wps:spPr>
                        <a:xfrm>
                          <a:off x="0" y="0"/>
                          <a:ext cx="114935" cy="380365"/>
                        </a:xfrm>
                        <a:prstGeom prst="rect">
                          <a:avLst/>
                        </a:prstGeom>
                        <a:solidFill>
                          <a:srgbClr val="FFFFFF"/>
                        </a:solidFill>
                        <a:ln w="25400">
                          <a:solidFill>
                            <a:srgbClr val="FFFFFF"/>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pt;margin-top:207.55pt;height:29.95pt;width:9.05pt;z-index:251663360;v-text-anchor:middle;mso-width-relative:page;mso-height-relative:page;" fillcolor="#FFFFFF" filled="t" stroked="t" coordsize="21600,21600" o:gfxdata="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NEH0rYAAAACQEAAA8AAAAAAAAAAQAgAAAAIgAAAGRycy9kb3du&#10;cmV2LnhtbFBLAQIUABQAAAAIAIdO4kB9DHj1cQIAAAMFAAAOAAAAAAAAAAEAIAAAACcBAABkcnMv&#10;ZTJvRG9jLnhtbFBLBQYAAAAABgAGAFkBAAAKBgAAAAA=&#10;">
                <v:fill on="t" focussize="0,0"/>
                <v:stroke weight="2pt" color="#FFFFFF [3204]" miterlimit="8" joinstyle="miter"/>
                <v:imagedata o:title=""/>
                <o:lock v:ext="edit" aspectratio="f"/>
              </v:rect>
            </w:pict>
          </mc:Fallback>
        </mc:AlternateContent>
      </w:r>
      <w:r>
        <w:rPr>
          <w:rFonts w:hint="default" w:ascii="宋体" w:hAnsi="Times New Roman" w:eastAsia="宋体" w:cs="宋体"/>
          <w:color w:val="auto"/>
          <w:sz w:val="24"/>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864235</wp:posOffset>
                </wp:positionV>
                <wp:extent cx="508635" cy="1745615"/>
                <wp:effectExtent l="12700" t="12700" r="31115" b="13335"/>
                <wp:wrapNone/>
                <wp:docPr id="9" name="矩形 9"/>
                <wp:cNvGraphicFramePr/>
                <a:graphic xmlns:a="http://schemas.openxmlformats.org/drawingml/2006/main">
                  <a:graphicData uri="http://schemas.microsoft.com/office/word/2010/wordprocessingShape">
                    <wps:wsp>
                      <wps:cNvSpPr/>
                      <wps:spPr>
                        <a:xfrm>
                          <a:off x="0" y="0"/>
                          <a:ext cx="508635" cy="1745615"/>
                        </a:xfrm>
                        <a:prstGeom prst="rect">
                          <a:avLst/>
                        </a:prstGeom>
                        <a:solidFill>
                          <a:srgbClr val="FFFFFF"/>
                        </a:solidFill>
                        <a:ln w="25400">
                          <a:solidFill>
                            <a:srgbClr val="FFFFFF"/>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pt;margin-top:68.05pt;height:137.45pt;width:40.05pt;z-index:251662336;v-text-anchor:middle;mso-width-relative:page;mso-height-relative:page;" fillcolor="#FFFFFF" filled="t" stroked="t" coordsize="21600,21600" o:gfxdata="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FQcvh2AAAAAkBAAAPAAAAAAAAAAEAIAAAACIAAABkcnMvZG93&#10;bnJldi54bWxQSwECFAAUAAAACACHTuJAsPfu4nICAAACBQAADgAAAAAAAAABACAAAAAnAQAAZHJz&#10;L2Uyb0RvYy54bWxQSwUGAAAAAAYABgBZAQAACwYAAAAA&#10;">
                <v:fill on="t" focussize="0,0"/>
                <v:stroke weight="2pt" color="#FFFFFF [3204]" miterlimit="8" joinstyle="miter"/>
                <v:imagedata o:title=""/>
                <o:lock v:ext="edit" aspectratio="f"/>
              </v:rect>
            </w:pict>
          </mc:Fallback>
        </mc:AlternateContent>
      </w:r>
      <w:r>
        <w:rPr>
          <w:rFonts w:hint="default" w:ascii="宋体" w:hAnsi="Times New Roman" w:eastAsia="宋体" w:cs="宋体"/>
          <w:color w:val="auto"/>
          <w:sz w:val="24"/>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2006600</wp:posOffset>
                </wp:positionH>
                <wp:positionV relativeFrom="paragraph">
                  <wp:posOffset>553085</wp:posOffset>
                </wp:positionV>
                <wp:extent cx="1511300" cy="387350"/>
                <wp:effectExtent l="12700" t="12700" r="19050" b="19050"/>
                <wp:wrapNone/>
                <wp:docPr id="8" name="矩形 8"/>
                <wp:cNvGraphicFramePr/>
                <a:graphic xmlns:a="http://schemas.openxmlformats.org/drawingml/2006/main">
                  <a:graphicData uri="http://schemas.microsoft.com/office/word/2010/wordprocessingShape">
                    <wps:wsp>
                      <wps:cNvSpPr/>
                      <wps:spPr>
                        <a:xfrm>
                          <a:off x="2907030" y="1467485"/>
                          <a:ext cx="1511300" cy="387350"/>
                        </a:xfrm>
                        <a:prstGeom prst="rect">
                          <a:avLst/>
                        </a:prstGeom>
                        <a:solidFill>
                          <a:srgbClr val="FFFFFF"/>
                        </a:solidFill>
                        <a:ln w="25400">
                          <a:solidFill>
                            <a:srgbClr val="FFFFFF"/>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pt;margin-top:43.55pt;height:30.5pt;width:119pt;z-index:251661312;v-text-anchor:middle;mso-width-relative:page;mso-height-relative:page;" fillcolor="#FFFFFF" filled="t" stroked="t" coordsize="21600,21600" o:gfxdata="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meizn9oAAAAKAQAADwAAAAAAAAABACAA&#10;AAAiAAAAZHJzL2Rvd25yZXYueG1sUEsBAhQAFAAAAAgAh07iQEdYY8Z9AgAADgUAAA4AAAAAAAAA&#10;AQAgAAAAKQEAAGRycy9lMm9Eb2MueG1sUEsFBgAAAAAGAAYAWQEAABgGAAAAAA==&#10;">
                <v:fill on="t" focussize="0,0"/>
                <v:stroke weight="2pt" color="#FFFFFF [3204]" miterlimit="8" joinstyle="miter"/>
                <v:imagedata o:title=""/>
                <o:lock v:ext="edit" aspectratio="f"/>
              </v:rect>
            </w:pict>
          </mc:Fallback>
        </mc:AlternateContent>
      </w:r>
      <w:r>
        <w:rPr>
          <w:rFonts w:hint="eastAsia" w:ascii="宋体" w:hAnsi="Times New Roman" w:eastAsia="宋体" w:cs="宋体"/>
          <w:color w:val="auto"/>
          <w:sz w:val="24"/>
          <w:szCs w:val="24"/>
          <w:lang w:val="en-US" w:eastAsia="zh-CN" w:bidi="ar-SA"/>
        </w:rPr>
        <w:drawing>
          <wp:inline distT="0" distB="0" distL="114300" distR="114300">
            <wp:extent cx="5831205" cy="3588385"/>
            <wp:effectExtent l="0" t="0" r="17145" b="12065"/>
            <wp:docPr id="11" name="图片 11" descr="088080401096c6d48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88080401096c6d48d02"/>
                    <pic:cNvPicPr>
                      <a:picLocks noChangeAspect="1"/>
                    </pic:cNvPicPr>
                  </pic:nvPicPr>
                  <pic:blipFill>
                    <a:blip r:embed="rId11"/>
                    <a:stretch>
                      <a:fillRect/>
                    </a:stretch>
                  </pic:blipFill>
                  <pic:spPr>
                    <a:xfrm>
                      <a:off x="0" y="0"/>
                      <a:ext cx="5831205" cy="3588385"/>
                    </a:xfrm>
                    <a:prstGeom prst="rect">
                      <a:avLst/>
                    </a:prstGeom>
                  </pic:spPr>
                </pic:pic>
              </a:graphicData>
            </a:graphic>
          </wp:inline>
        </w:drawing>
      </w:r>
    </w:p>
    <w:p>
      <w:pPr>
        <w:widowControl w:val="0"/>
        <w:numPr>
          <w:ilvl w:val="0"/>
          <w:numId w:val="0"/>
        </w:numPr>
        <w:rPr>
          <w:rFonts w:hint="eastAsia" w:ascii="宋体" w:hAnsi="Times New Roman" w:eastAsia="宋体" w:cs="宋体"/>
          <w:color w:val="auto"/>
          <w:sz w:val="24"/>
          <w:szCs w:val="24"/>
          <w:lang w:val="en-US" w:eastAsia="zh-CN" w:bidi="ar-SA"/>
        </w:rPr>
      </w:pPr>
      <w:r>
        <w:rPr>
          <w:rFonts w:hint="eastAsia" w:ascii="宋体" w:hAnsi="Times New Roman" w:eastAsia="宋体" w:cs="宋体"/>
          <w:color w:val="auto"/>
          <w:sz w:val="24"/>
          <w:szCs w:val="24"/>
          <w:lang w:val="en-US" w:eastAsia="zh-CN" w:bidi="ar-SA"/>
        </w:rPr>
        <w:t xml:space="preserve">    </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left="0" w:right="0" w:firstLine="506" w:firstLineChars="200"/>
        <w:textAlignment w:val="baseline"/>
        <w:rPr>
          <w:rFonts w:hint="eastAsia" w:ascii="宋体" w:hAnsi="宋体" w:eastAsia="宋体" w:cs="宋体"/>
          <w:b/>
          <w:bCs/>
          <w:color w:val="auto"/>
          <w:spacing w:val="6"/>
          <w:kern w:val="2"/>
          <w:sz w:val="24"/>
          <w:szCs w:val="24"/>
          <w:highlight w:val="none"/>
          <w:lang w:val="en-US" w:eastAsia="zh-CN"/>
        </w:rPr>
      </w:pPr>
      <w:r>
        <w:rPr>
          <w:rFonts w:hint="eastAsia" w:ascii="宋体" w:hAnsi="宋体" w:eastAsia="宋体" w:cs="宋体"/>
          <w:b/>
          <w:bCs/>
          <w:color w:val="auto"/>
          <w:spacing w:val="6"/>
          <w:kern w:val="2"/>
          <w:sz w:val="24"/>
          <w:szCs w:val="24"/>
          <w:highlight w:val="none"/>
          <w:lang w:val="en-US" w:eastAsia="zh-CN"/>
        </w:rPr>
        <w:t>护学岗亭维护要求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rFonts w:hint="eastAsia" w:ascii="宋体" w:hAnsi="宋体" w:eastAsia="宋体" w:cs="宋体"/>
          <w:color w:val="auto"/>
          <w:spacing w:val="-2"/>
          <w:kern w:val="2"/>
          <w:position w:val="3"/>
          <w:sz w:val="28"/>
          <w:szCs w:val="28"/>
        </w:rPr>
      </w:pPr>
      <w:r>
        <w:rPr>
          <w:rFonts w:hint="eastAsia" w:ascii="宋体" w:hAnsi="宋体" w:eastAsia="宋体" w:cs="宋体"/>
          <w:color w:val="auto"/>
          <w:spacing w:val="-2"/>
          <w:kern w:val="2"/>
          <w:position w:val="3"/>
          <w:sz w:val="24"/>
          <w:szCs w:val="24"/>
        </w:rPr>
        <w:t>4处岗亭做防水、防腐、隔热、重新喷漆等处理。基底清理使用高压水冲洗清洁，外立面锈蚀清除、创口修补，使用水性防腐防锈漆三色涂装，使用水性防水材料做防水层，使用水性多功能底漆涂装，使用保温隔热玻璃微珠涂料三遍涂装，更换损坏爆闪灯、发光字等。</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54" w:firstLineChars="200"/>
        <w:textAlignment w:val="baseline"/>
        <w:rPr>
          <w:rFonts w:hint="eastAsia" w:ascii="宋体" w:hAnsi="宋体" w:eastAsia="宋体" w:cs="宋体"/>
          <w:b/>
          <w:bCs/>
          <w:color w:val="auto"/>
          <w:spacing w:val="-2"/>
          <w:kern w:val="2"/>
          <w:position w:val="3"/>
          <w:sz w:val="28"/>
          <w:szCs w:val="28"/>
        </w:rPr>
      </w:pPr>
      <w:r>
        <w:rPr>
          <w:rFonts w:hint="eastAsia" w:ascii="宋体" w:hAnsi="宋体" w:eastAsia="宋体" w:cs="宋体"/>
          <w:b/>
          <w:bCs/>
          <w:color w:val="auto"/>
          <w:spacing w:val="-2"/>
          <w:kern w:val="2"/>
          <w:position w:val="3"/>
          <w:sz w:val="28"/>
          <w:szCs w:val="28"/>
        </w:rPr>
        <w:t>三、</w:t>
      </w:r>
      <w:r>
        <w:rPr>
          <w:rFonts w:hint="eastAsia" w:ascii="宋体" w:hAnsi="宋体" w:eastAsia="宋体" w:cs="宋体"/>
          <w:b/>
          <w:bCs/>
          <w:color w:val="auto"/>
          <w:spacing w:val="-2"/>
          <w:kern w:val="2"/>
          <w:position w:val="3"/>
          <w:sz w:val="28"/>
          <w:szCs w:val="28"/>
          <w:lang w:val="en-US" w:eastAsia="zh-CN"/>
        </w:rPr>
        <w:t>服务</w:t>
      </w:r>
      <w:r>
        <w:rPr>
          <w:rFonts w:hint="eastAsia" w:ascii="宋体" w:hAnsi="宋体" w:eastAsia="宋体" w:cs="宋体"/>
          <w:b/>
          <w:bCs/>
          <w:color w:val="auto"/>
          <w:spacing w:val="-2"/>
          <w:kern w:val="2"/>
          <w:position w:val="3"/>
          <w:sz w:val="28"/>
          <w:szCs w:val="28"/>
        </w:rPr>
        <w:t>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right="0" w:rightChars="0" w:firstLine="508" w:firstLineChars="200"/>
        <w:textAlignment w:val="baseline"/>
        <w:rPr>
          <w:rFonts w:hint="eastAsia" w:ascii="宋体" w:hAnsi="宋体" w:eastAsia="宋体" w:cs="宋体"/>
          <w:color w:val="auto"/>
          <w:spacing w:val="7"/>
          <w:kern w:val="2"/>
          <w:sz w:val="24"/>
          <w:szCs w:val="24"/>
          <w:lang w:val="en-US" w:eastAsia="zh-CN"/>
        </w:rPr>
      </w:pPr>
      <w:r>
        <w:rPr>
          <w:rFonts w:hint="eastAsia" w:ascii="宋体" w:hAnsi="宋体" w:eastAsia="宋体" w:cs="宋体"/>
          <w:color w:val="auto"/>
          <w:spacing w:val="7"/>
          <w:kern w:val="2"/>
          <w:sz w:val="24"/>
          <w:szCs w:val="24"/>
          <w:lang w:val="en-US" w:eastAsia="zh-CN"/>
        </w:rPr>
        <w:t>1、验收通过之日起对项目免费保修2年。在质保期内乙方对产品质量实行三包，因产品配置或质量问题而引起的故障，乙方应在24小时内立即予以免费维修或更换，由此引起的一切费用由乙方承担。</w:t>
      </w:r>
      <w:r>
        <w:rPr>
          <w:rFonts w:hint="eastAsia" w:ascii="宋体" w:hAnsi="宋体" w:eastAsia="宋体" w:cs="宋体"/>
          <w:color w:val="auto"/>
          <w:spacing w:val="7"/>
          <w:kern w:val="2"/>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1002665</wp:posOffset>
                </wp:positionH>
                <wp:positionV relativeFrom="paragraph">
                  <wp:posOffset>-61595</wp:posOffset>
                </wp:positionV>
                <wp:extent cx="171450" cy="20701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71450" cy="207010"/>
                        </a:xfrm>
                        <a:prstGeom prst="rect">
                          <a:avLst/>
                        </a:prstGeom>
                        <a:noFill/>
                        <a:ln>
                          <a:noFill/>
                        </a:ln>
                        <a:effectLst/>
                      </wps:spPr>
                      <wps:txbx>
                        <w:txbxContent>
                          <w:p>
                            <w:pPr>
                              <w:spacing w:before="19" w:line="229" w:lineRule="auto"/>
                              <w:rPr>
                                <w:rFonts w:hint="default" w:ascii="宋体" w:hAnsi="宋体" w:eastAsia="宋体" w:cs="宋体"/>
                                <w:kern w:val="2"/>
                                <w:sz w:val="23"/>
                                <w:szCs w:val="23"/>
                              </w:rPr>
                            </w:pPr>
                          </w:p>
                        </w:txbxContent>
                      </wps:txbx>
                      <wps:bodyPr lIns="0" tIns="0" rIns="0" bIns="0" upright="1"/>
                    </wps:wsp>
                  </a:graphicData>
                </a:graphic>
              </wp:anchor>
            </w:drawing>
          </mc:Choice>
          <mc:Fallback>
            <w:pict>
              <v:shape id="文本框 4" o:spid="_x0000_s1026" o:spt="202" type="#_x0000_t202" style="position:absolute;left:0pt;margin-left:78.95pt;margin-top:-4.85pt;height:16.3pt;width:13.5pt;z-index:251659264;mso-width-relative:page;mso-height-relative:page;" filled="f" stroked="f" coordsize="21600,21600" o:gfxdata="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4A6kC2AAAAAkBAAAPAAAAAAAAAAEAIAAAACIAAABkcnMvZG93bnJldi54bWxQSwEC&#10;FAAUAAAACACHTuJA9vgqRbsBAAB/AwAADgAAAAAAAAABACAAAAAnAQAAZHJzL2Uyb0RvYy54bWxQ&#10;SwUGAAAAAAYABgBZAQAAVAUAAAAA&#10;">
                <v:fill on="f" focussize="0,0"/>
                <v:stroke on="f"/>
                <v:imagedata o:title=""/>
                <o:lock v:ext="edit" aspectratio="f"/>
                <v:textbox inset="0mm,0mm,0mm,0mm">
                  <w:txbxContent>
                    <w:p>
                      <w:pPr>
                        <w:spacing w:before="19" w:line="229" w:lineRule="auto"/>
                        <w:rPr>
                          <w:rFonts w:hint="default" w:ascii="宋体" w:hAnsi="宋体" w:eastAsia="宋体" w:cs="宋体"/>
                          <w:kern w:val="2"/>
                          <w:sz w:val="23"/>
                          <w:szCs w:val="23"/>
                        </w:rPr>
                      </w:pPr>
                    </w:p>
                  </w:txbxContent>
                </v:textbox>
              </v:shape>
            </w:pict>
          </mc:Fallback>
        </mc:AlternateConten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right="0" w:rightChars="0" w:firstLine="508" w:firstLineChars="200"/>
        <w:textAlignment w:val="baseline"/>
        <w:rPr>
          <w:rFonts w:hint="eastAsia" w:ascii="宋体" w:hAnsi="宋体" w:eastAsia="宋体" w:cs="宋体"/>
          <w:color w:val="auto"/>
          <w:spacing w:val="7"/>
          <w:kern w:val="2"/>
          <w:sz w:val="24"/>
          <w:szCs w:val="24"/>
          <w:lang w:val="en-US" w:eastAsia="zh-CN"/>
        </w:rPr>
      </w:pPr>
      <w:r>
        <w:rPr>
          <w:rFonts w:hint="eastAsia" w:ascii="宋体" w:hAnsi="宋体" w:eastAsia="宋体" w:cs="宋体"/>
          <w:color w:val="auto"/>
          <w:spacing w:val="7"/>
          <w:kern w:val="2"/>
          <w:sz w:val="24"/>
          <w:szCs w:val="24"/>
          <w:lang w:val="en-US" w:eastAsia="zh-CN"/>
        </w:rPr>
        <w:t>2、技术支持响应时间。一般问题2小时内电话支持，难点、重点问题2天内现场解决，质保期内相关费用由乙方承担，质保期满后乙方收取成本费。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right="0" w:rightChars="0" w:firstLine="456" w:firstLineChars="200"/>
        <w:textAlignment w:val="baseline"/>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3、项目施工进度由采购人按照采购实际需求情况决定，中标供应商无条件服从。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0" w:rightChars="0" w:firstLine="508" w:firstLineChars="200"/>
        <w:textAlignment w:val="baseline"/>
        <w:rPr>
          <w:rFonts w:hint="eastAsia" w:ascii="宋体" w:hAnsi="宋体" w:eastAsia="宋体" w:cs="宋体"/>
          <w:color w:val="auto"/>
          <w:spacing w:val="7"/>
          <w:kern w:val="2"/>
          <w:sz w:val="24"/>
          <w:szCs w:val="24"/>
          <w:lang w:val="en-US" w:eastAsia="zh-CN"/>
        </w:rPr>
      </w:pPr>
      <w:r>
        <w:rPr>
          <w:rFonts w:hint="eastAsia" w:ascii="宋体" w:hAnsi="宋体" w:eastAsia="宋体" w:cs="宋体"/>
          <w:color w:val="auto"/>
          <w:spacing w:val="7"/>
          <w:kern w:val="2"/>
          <w:sz w:val="24"/>
          <w:szCs w:val="24"/>
          <w:lang w:val="en-US" w:eastAsia="zh-CN"/>
        </w:rPr>
        <w:t>4、每天施工队不得低于5个，其中交通标线施工队不少于3个。</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right="0" w:rightChars="0" w:firstLine="508" w:firstLineChars="200"/>
        <w:textAlignment w:val="baseline"/>
        <w:rPr>
          <w:rFonts w:hint="eastAsia" w:ascii="宋体" w:hAnsi="宋体" w:eastAsia="宋体" w:cs="宋体"/>
          <w:color w:val="auto"/>
          <w:spacing w:val="7"/>
          <w:kern w:val="2"/>
          <w:sz w:val="24"/>
          <w:szCs w:val="24"/>
          <w:lang w:val="en-US" w:eastAsia="zh-CN"/>
        </w:rPr>
      </w:pPr>
      <w:r>
        <w:rPr>
          <w:rFonts w:hint="eastAsia" w:ascii="宋体" w:hAnsi="宋体" w:eastAsia="宋体" w:cs="宋体"/>
          <w:color w:val="auto"/>
          <w:spacing w:val="7"/>
          <w:kern w:val="2"/>
          <w:sz w:val="24"/>
          <w:szCs w:val="24"/>
          <w:lang w:val="en-US" w:eastAsia="zh-CN"/>
        </w:rPr>
        <w:t>5、最终采购人所需产品数量将根据城区道路交通实际情况作出增减，中标供应商应承诺无条件服从。最终采购总价应以最终实际需求量、中标单价计算。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right="0" w:rightChars="0" w:firstLine="508" w:firstLineChars="200"/>
        <w:textAlignment w:val="baseline"/>
        <w:rPr>
          <w:rFonts w:hint="default" w:ascii="宋体" w:hAnsi="宋体" w:eastAsia="宋体" w:cs="宋体"/>
          <w:color w:val="auto"/>
          <w:spacing w:val="7"/>
          <w:kern w:val="2"/>
          <w:sz w:val="24"/>
          <w:szCs w:val="24"/>
          <w:lang w:val="en-US" w:eastAsia="zh-CN"/>
        </w:rPr>
      </w:pPr>
      <w:bookmarkStart w:id="1" w:name="OLE_LINK7"/>
      <w:r>
        <w:rPr>
          <w:rFonts w:hint="eastAsia" w:ascii="宋体" w:hAnsi="宋体" w:eastAsia="宋体" w:cs="宋体"/>
          <w:color w:val="auto"/>
          <w:spacing w:val="7"/>
          <w:kern w:val="2"/>
          <w:sz w:val="24"/>
          <w:szCs w:val="24"/>
          <w:lang w:val="en-US" w:eastAsia="zh-CN"/>
        </w:rPr>
        <w:t>6、施工作业产生废料及时清理并保持路面干净整洁，实施过程中，应采取一切必要措施保护现有道路、排水设施、地下管线、绿化等。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0" w:rightChars="0" w:firstLine="508" w:firstLineChars="200"/>
        <w:textAlignment w:val="baseline"/>
        <w:rPr>
          <w:rFonts w:hint="eastAsia" w:ascii="宋体" w:hAnsi="宋体" w:eastAsia="宋体" w:cs="宋体"/>
          <w:color w:val="auto"/>
          <w:spacing w:val="7"/>
          <w:kern w:val="2"/>
          <w:sz w:val="24"/>
          <w:szCs w:val="24"/>
          <w:lang w:val="en-US" w:eastAsia="zh-CN"/>
        </w:rPr>
      </w:pPr>
      <w:r>
        <w:rPr>
          <w:rFonts w:hint="eastAsia" w:ascii="宋体" w:hAnsi="宋体" w:eastAsia="宋体" w:cs="宋体"/>
          <w:color w:val="auto"/>
          <w:spacing w:val="7"/>
          <w:kern w:val="2"/>
          <w:sz w:val="24"/>
          <w:szCs w:val="24"/>
          <w:lang w:val="en-US" w:eastAsia="zh-CN"/>
        </w:rPr>
        <w:t>7、本项目拆除的所有交通安全设施（包括但不限于波形梁护栏、立柱、标志牌等）均为甲方所有，乙方在拆除后必须负责妥善保管，并严格按照甲方的现场指令进行转运、堆放和安装。”</w:t>
      </w:r>
      <w:bookmarkStart w:id="2" w:name="OLE_LINK8"/>
      <w:r>
        <w:rPr>
          <w:rFonts w:hint="eastAsia" w:ascii="宋体" w:hAnsi="宋体" w:eastAsia="宋体" w:cs="宋体"/>
          <w:color w:val="auto"/>
          <w:spacing w:val="7"/>
          <w:kern w:val="2"/>
          <w:sz w:val="24"/>
          <w:szCs w:val="24"/>
          <w:lang w:val="en-US" w:eastAsia="zh-CN"/>
        </w:rPr>
        <w:t>对旧护栏、标牌等进行谨慎拆除，最大限度保证材料的完整性，以便后续利用。因施工不当造成的损坏，乙方应承担相应责任。</w:t>
      </w:r>
    </w:p>
    <w:bookmarkEnd w:id="1"/>
    <w:bookmarkEnd w:id="2"/>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0" w:rightChars="0" w:firstLine="508" w:firstLineChars="200"/>
        <w:textAlignment w:val="baseline"/>
        <w:rPr>
          <w:rFonts w:hint="eastAsia" w:ascii="宋体" w:hAnsi="宋体" w:eastAsia="宋体" w:cs="宋体"/>
          <w:color w:val="auto"/>
          <w:spacing w:val="7"/>
          <w:kern w:val="2"/>
          <w:sz w:val="24"/>
          <w:szCs w:val="24"/>
          <w:lang w:val="en-US" w:eastAsia="zh-CN"/>
        </w:rPr>
      </w:pPr>
      <w:r>
        <w:rPr>
          <w:rFonts w:hint="eastAsia" w:ascii="宋体" w:hAnsi="宋体" w:eastAsia="宋体" w:cs="宋体"/>
          <w:color w:val="auto"/>
          <w:spacing w:val="7"/>
          <w:kern w:val="2"/>
          <w:sz w:val="24"/>
          <w:szCs w:val="24"/>
          <w:lang w:val="en-US" w:eastAsia="zh-CN"/>
        </w:rPr>
        <w:t>8、中标后按采购人要求提供货物的第三方检测报告。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right="0" w:rightChars="0" w:firstLine="508" w:firstLineChars="200"/>
        <w:textAlignment w:val="baseline"/>
        <w:rPr>
          <w:rFonts w:hint="eastAsia" w:ascii="宋体" w:hAnsi="宋体" w:eastAsia="宋体" w:cs="宋体"/>
          <w:color w:val="auto"/>
          <w:spacing w:val="-2"/>
          <w:kern w:val="2"/>
          <w:position w:val="3"/>
          <w:sz w:val="24"/>
          <w:szCs w:val="24"/>
          <w:lang w:eastAsia="zh-CN"/>
        </w:rPr>
      </w:pPr>
      <w:r>
        <w:rPr>
          <w:rFonts w:hint="eastAsia" w:ascii="宋体" w:hAnsi="宋体" w:eastAsia="宋体" w:cs="宋体"/>
          <w:color w:val="auto"/>
          <w:spacing w:val="7"/>
          <w:kern w:val="2"/>
          <w:sz w:val="24"/>
          <w:szCs w:val="24"/>
          <w:lang w:val="en-US" w:eastAsia="zh-CN"/>
        </w:rPr>
        <w:t>9、中标供应商将货物送至采购人指定地点并安装，由供应商承担运费等相关费用，并向采购人提供详细的产品供货清单，由采购人确认。</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52" w:firstLineChars="200"/>
        <w:textAlignment w:val="baseline"/>
        <w:rPr>
          <w:rFonts w:hint="eastAsia" w:ascii="宋体" w:hAnsi="宋体" w:eastAsia="宋体" w:cs="宋体"/>
          <w:color w:val="auto"/>
          <w:spacing w:val="-2"/>
          <w:kern w:val="2"/>
          <w:position w:val="3"/>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54" w:firstLineChars="200"/>
        <w:textAlignment w:val="baseline"/>
        <w:rPr>
          <w:rFonts w:hint="eastAsia" w:ascii="宋体" w:hAnsi="宋体" w:eastAsia="宋体" w:cs="宋体"/>
          <w:b/>
          <w:bCs/>
          <w:color w:val="auto"/>
          <w:spacing w:val="-2"/>
          <w:kern w:val="2"/>
          <w:position w:val="3"/>
          <w:sz w:val="28"/>
          <w:szCs w:val="28"/>
          <w:lang w:eastAsia="zh-CN"/>
        </w:rPr>
      </w:pPr>
      <w:r>
        <w:rPr>
          <w:rFonts w:hint="eastAsia" w:ascii="宋体" w:hAnsi="宋体" w:eastAsia="宋体" w:cs="宋体"/>
          <w:b/>
          <w:bCs/>
          <w:color w:val="auto"/>
          <w:spacing w:val="-2"/>
          <w:kern w:val="2"/>
          <w:position w:val="3"/>
          <w:sz w:val="28"/>
          <w:szCs w:val="28"/>
          <w:lang w:eastAsia="zh-CN"/>
        </w:rPr>
        <w:t>四、验收标准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right="0" w:rightChars="0" w:firstLine="508" w:firstLineChars="200"/>
        <w:textAlignment w:val="baseline"/>
        <w:rPr>
          <w:rFonts w:hint="eastAsia" w:ascii="宋体" w:hAnsi="宋体" w:eastAsia="宋体" w:cs="宋体"/>
          <w:color w:val="auto"/>
          <w:spacing w:val="7"/>
          <w:kern w:val="2"/>
          <w:sz w:val="24"/>
          <w:szCs w:val="24"/>
          <w:lang w:val="en-US" w:eastAsia="zh-CN"/>
        </w:rPr>
      </w:pPr>
      <w:r>
        <w:rPr>
          <w:rFonts w:hint="eastAsia" w:ascii="宋体" w:hAnsi="宋体" w:eastAsia="宋体" w:cs="宋体"/>
          <w:color w:val="auto"/>
          <w:spacing w:val="7"/>
          <w:kern w:val="2"/>
          <w:sz w:val="24"/>
          <w:szCs w:val="24"/>
          <w:lang w:val="en-US" w:eastAsia="zh-CN"/>
        </w:rPr>
        <w:t>1、质量：合格。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right="0" w:rightChars="0" w:firstLine="508" w:firstLineChars="200"/>
        <w:textAlignment w:val="baseline"/>
        <w:rPr>
          <w:rFonts w:hint="eastAsia" w:ascii="宋体" w:hAnsi="宋体" w:eastAsia="宋体" w:cs="宋体"/>
          <w:color w:val="auto"/>
          <w:spacing w:val="7"/>
          <w:kern w:val="2"/>
          <w:sz w:val="24"/>
          <w:szCs w:val="24"/>
          <w:lang w:val="en-US" w:eastAsia="zh-CN"/>
        </w:rPr>
      </w:pPr>
      <w:r>
        <w:rPr>
          <w:rFonts w:hint="eastAsia" w:ascii="宋体" w:hAnsi="宋体" w:eastAsia="宋体" w:cs="宋体"/>
          <w:color w:val="auto"/>
          <w:spacing w:val="7"/>
          <w:kern w:val="2"/>
          <w:sz w:val="24"/>
          <w:szCs w:val="24"/>
          <w:lang w:val="en-US" w:eastAsia="zh-CN"/>
        </w:rPr>
        <w:t>2、所有路面交通标志、标线、护栏、减速带等交通安全设施的设置、颜色、形状，应符合最新版本的《道路交通标志标线》(GB5768)和《城市道路交通标志和标线设置规范》(GB51038-2015)等国家及行业相关标准。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right="0" w:rightChars="0" w:firstLine="508" w:firstLineChars="200"/>
        <w:textAlignment w:val="baseline"/>
        <w:rPr>
          <w:rFonts w:hint="eastAsia" w:ascii="宋体" w:hAnsi="宋体" w:eastAsia="宋体" w:cs="宋体"/>
          <w:color w:val="auto"/>
          <w:kern w:val="2"/>
          <w:sz w:val="24"/>
          <w:szCs w:val="24"/>
        </w:rPr>
      </w:pPr>
      <w:r>
        <w:rPr>
          <w:rFonts w:hint="eastAsia" w:ascii="宋体" w:hAnsi="宋体" w:eastAsia="宋体" w:cs="宋体"/>
          <w:color w:val="auto"/>
          <w:spacing w:val="7"/>
          <w:kern w:val="2"/>
          <w:sz w:val="24"/>
          <w:szCs w:val="24"/>
          <w:lang w:val="en-US" w:eastAsia="zh-CN"/>
        </w:rPr>
        <w:t>3、项目完成后，由采购人按照招标文件、响应文件内容，组织相关人员进行验收，并出具验收报告。采购人有权委托具备法定资质的检验机构对本项目产品进行抽检，如验收不合格，无条件退货，并赔偿采购人相关损失。</w:t>
      </w:r>
      <w:bookmarkEnd w:id="0"/>
    </w:p>
    <w:p>
      <w:pPr>
        <w:jc w:val="both"/>
        <w:outlineLvl w:val="9"/>
        <w:rPr>
          <w:rFonts w:hint="eastAsia" w:ascii="宋体" w:hAnsi="宋体" w:eastAsia="宋体" w:cs="宋体"/>
          <w:color w:val="auto"/>
          <w:kern w:val="0"/>
          <w:szCs w:val="22"/>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554" w:firstLineChars="200"/>
        <w:textAlignment w:val="baseline"/>
        <w:rPr>
          <w:rFonts w:hint="default" w:ascii="宋体" w:hAnsi="宋体" w:eastAsia="宋体" w:cs="宋体"/>
          <w:b/>
          <w:bCs/>
          <w:color w:val="auto"/>
          <w:spacing w:val="-2"/>
          <w:kern w:val="2"/>
          <w:position w:val="3"/>
          <w:sz w:val="28"/>
          <w:szCs w:val="28"/>
          <w:lang w:val="en-US" w:eastAsia="zh-CN"/>
        </w:rPr>
      </w:pPr>
      <w:r>
        <w:rPr>
          <w:rFonts w:hint="eastAsia" w:ascii="宋体" w:hAnsi="宋体" w:eastAsia="宋体" w:cs="宋体"/>
          <w:b/>
          <w:bCs/>
          <w:color w:val="auto"/>
          <w:spacing w:val="-2"/>
          <w:kern w:val="2"/>
          <w:position w:val="3"/>
          <w:sz w:val="28"/>
          <w:szCs w:val="28"/>
          <w:lang w:val="en-US" w:eastAsia="zh-CN"/>
        </w:rPr>
        <w:t>五、其他要求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0" w:rightChars="0" w:firstLine="508" w:firstLineChars="200"/>
        <w:textAlignment w:val="baseline"/>
        <w:rPr>
          <w:rFonts w:hint="eastAsia" w:ascii="宋体" w:hAnsi="宋体" w:eastAsia="宋体" w:cs="宋体"/>
          <w:color w:val="auto"/>
          <w:spacing w:val="7"/>
          <w:kern w:val="2"/>
          <w:sz w:val="24"/>
          <w:szCs w:val="24"/>
          <w:lang w:val="en-US" w:eastAsia="zh-CN"/>
        </w:rPr>
      </w:pPr>
      <w:r>
        <w:rPr>
          <w:rFonts w:hint="eastAsia" w:ascii="宋体" w:hAnsi="宋体" w:eastAsia="宋体" w:cs="宋体"/>
          <w:color w:val="auto"/>
          <w:spacing w:val="7"/>
          <w:kern w:val="2"/>
          <w:sz w:val="24"/>
          <w:szCs w:val="24"/>
          <w:lang w:val="en-US" w:eastAsia="zh-CN"/>
        </w:rPr>
        <w:t>1、本章的加★部分均为实质性要求，不允许负偏离，如有负偏离作无效投标处理。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0" w:rightChars="0" w:firstLine="508" w:firstLineChars="200"/>
        <w:textAlignment w:val="baseline"/>
        <w:rPr>
          <w:rFonts w:hint="default" w:ascii="宋体" w:hAnsi="宋体" w:eastAsia="宋体" w:cs="宋体"/>
          <w:color w:val="auto"/>
          <w:spacing w:val="7"/>
          <w:kern w:val="2"/>
          <w:sz w:val="24"/>
          <w:szCs w:val="24"/>
          <w:lang w:val="en-US" w:eastAsia="zh-CN"/>
        </w:rPr>
      </w:pPr>
      <w:r>
        <w:rPr>
          <w:rFonts w:hint="eastAsia" w:ascii="宋体" w:hAnsi="宋体" w:eastAsia="宋体" w:cs="宋体"/>
          <w:color w:val="auto"/>
          <w:spacing w:val="7"/>
          <w:kern w:val="2"/>
          <w:sz w:val="24"/>
          <w:szCs w:val="24"/>
          <w:lang w:val="en-US" w:eastAsia="zh-CN"/>
        </w:rPr>
        <w:t>2、</w:t>
      </w:r>
      <w:r>
        <w:rPr>
          <w:rFonts w:hint="default" w:ascii="宋体" w:hAnsi="宋体" w:eastAsia="宋体" w:cs="宋体"/>
          <w:color w:val="auto"/>
          <w:spacing w:val="7"/>
          <w:kern w:val="2"/>
          <w:sz w:val="24"/>
          <w:szCs w:val="24"/>
          <w:lang w:val="en-US" w:eastAsia="zh-CN"/>
        </w:rPr>
        <w:t>响应文件中的响应报价包括完成本次项目所需的全部货物和服务的报价，应包括所投产品及其备品、备件、税费及包装、运至最终目的地的运输、保险、检测验收、售后服务与维保及相关劳务支出等工作所发生的全部费用以及投标人企业利润、税金和政策性文件规定及合同包含的所有风险、责任等各项应有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0" w:rightChars="0" w:firstLine="508" w:firstLineChars="200"/>
        <w:textAlignment w:val="baseline"/>
        <w:rPr>
          <w:rFonts w:hint="default" w:ascii="宋体" w:hAnsi="宋体" w:eastAsia="宋体" w:cs="宋体"/>
          <w:color w:val="auto"/>
          <w:spacing w:val="7"/>
          <w:kern w:val="2"/>
          <w:sz w:val="24"/>
          <w:szCs w:val="24"/>
          <w:lang w:val="en-US" w:eastAsia="zh-CN"/>
        </w:rPr>
      </w:pPr>
      <w:r>
        <w:rPr>
          <w:rFonts w:hint="eastAsia" w:ascii="宋体" w:hAnsi="宋体" w:eastAsia="宋体" w:cs="宋体"/>
          <w:color w:val="auto"/>
          <w:spacing w:val="7"/>
          <w:kern w:val="2"/>
          <w:sz w:val="24"/>
          <w:szCs w:val="24"/>
          <w:lang w:val="en-US" w:eastAsia="zh-CN"/>
        </w:rPr>
        <w:t>3、</w:t>
      </w:r>
      <w:r>
        <w:rPr>
          <w:rFonts w:hint="default" w:ascii="宋体" w:hAnsi="宋体" w:eastAsia="宋体" w:cs="宋体"/>
          <w:color w:val="auto"/>
          <w:spacing w:val="7"/>
          <w:kern w:val="2"/>
          <w:sz w:val="24"/>
          <w:szCs w:val="24"/>
          <w:lang w:val="en-US" w:eastAsia="zh-CN"/>
        </w:rPr>
        <w:t>响应单位须在响应报价中对所要采购的全部内容进行响应，只投其中部分内容者，其响应文件将被拒绝，采购人除支付本次采购项目的成交金额外不再承担其他任何费用。</w:t>
      </w:r>
    </w:p>
    <w:p>
      <w:pPr>
        <w:widowControl w:val="0"/>
        <w:rPr>
          <w:rFonts w:hint="eastAsia" w:ascii="宋体" w:hAnsi="Times New Roman" w:eastAsia="宋体" w:cs="宋体"/>
          <w:color w:val="auto"/>
          <w:sz w:val="24"/>
          <w:szCs w:val="24"/>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0" w:rightChars="0" w:firstLine="488" w:firstLineChars="200"/>
        <w:textAlignment w:val="baseline"/>
        <w:rPr>
          <w:rFonts w:hint="default" w:ascii="宋体" w:hAnsi="宋体" w:eastAsia="宋体" w:cs="宋体"/>
          <w:color w:val="auto"/>
          <w:spacing w:val="7"/>
          <w:kern w:val="2"/>
          <w:sz w:val="23"/>
          <w:szCs w:val="23"/>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2796D"/>
    <w:multiLevelType w:val="singleLevel"/>
    <w:tmpl w:val="B0F2796D"/>
    <w:lvl w:ilvl="0" w:tentative="0">
      <w:start w:val="2"/>
      <w:numFmt w:val="chineseCounting"/>
      <w:suff w:val="nothing"/>
      <w:lvlText w:val="（%1）"/>
      <w:lvlJc w:val="left"/>
      <w:rPr>
        <w:rFonts w:hint="eastAsia"/>
      </w:rPr>
    </w:lvl>
  </w:abstractNum>
  <w:abstractNum w:abstractNumId="1">
    <w:nsid w:val="09FE478F"/>
    <w:multiLevelType w:val="singleLevel"/>
    <w:tmpl w:val="09FE478F"/>
    <w:lvl w:ilvl="0" w:tentative="0">
      <w:start w:val="1"/>
      <w:numFmt w:val="decimal"/>
      <w:suff w:val="nothing"/>
      <w:lvlText w:val="（%1）"/>
      <w:lvlJc w:val="left"/>
    </w:lvl>
  </w:abstractNum>
  <w:abstractNum w:abstractNumId="2">
    <w:nsid w:val="691EF34E"/>
    <w:multiLevelType w:val="singleLevel"/>
    <w:tmpl w:val="691EF34E"/>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NjY2ZjliOGZmMDFhYTg2M2Y3MmJlNDVmMTljMzkifQ=="/>
  </w:docVars>
  <w:rsids>
    <w:rsidRoot w:val="48511804"/>
    <w:rsid w:val="48511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5812</Words>
  <Characters>6805</Characters>
  <Lines>0</Lines>
  <Paragraphs>0</Paragraphs>
  <TotalTime>0</TotalTime>
  <ScaleCrop>false</ScaleCrop>
  <LinksUpToDate>false</LinksUpToDate>
  <CharactersWithSpaces>7617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2025-12-17T03:30:00Z</dcterms:created>
  <dc:creator>WPS_1510714502</dc:creator>
  <cp:lastModifiedBy>WPS_1510714502</cp:lastModifiedBy>
  <dcterms:modified xsi:type="dcterms:W3CDTF">2025-12-17T03:31:03Z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7D1B33ADF5D045A48007D90B3A7C3949_11</vt:lpwstr>
  </property>
</Properties>
</file>